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Anton-regular.ttf" ContentType="application/x-font-ttf"/>
  <Override PartName="/word/fonts/QuicksandMedium-bold.ttf" ContentType="application/x-font-ttf"/>
  <Override PartName="/word/fonts/QuicksandMedium-regular.ttf" ContentType="application/x-font-ttf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Anton" w:cs="Anton" w:eastAsia="Anton" w:hAnsi="Anton"/>
          <w:sz w:val="60"/>
          <w:szCs w:val="60"/>
        </w:rPr>
      </w:pPr>
      <w:r w:rsidDel="00000000" w:rsidR="00000000" w:rsidRPr="00000000">
        <w:rPr>
          <w:rFonts w:ascii="Anton" w:cs="Anton" w:eastAsia="Anton" w:hAnsi="Anton"/>
          <w:sz w:val="60"/>
          <w:szCs w:val="60"/>
          <w:rtl w:val="0"/>
        </w:rPr>
        <w:t xml:space="preserve">Hranie rolí</w:t>
      </w:r>
    </w:p>
    <w:p w:rsidR="00000000" w:rsidDel="00000000" w:rsidP="00000000" w:rsidRDefault="00000000" w:rsidRPr="00000000" w14:paraId="00000002">
      <w:pPr>
        <w:rPr>
          <w:rFonts w:ascii="Quicksand Medium" w:cs="Quicksand Medium" w:eastAsia="Quicksand Medium" w:hAnsi="Quicksand Medium"/>
        </w:rPr>
      </w:pPr>
      <w:r w:rsidDel="00000000" w:rsidR="00000000" w:rsidRPr="00000000">
        <w:rPr>
          <w:rFonts w:ascii="Quicksand Medium" w:cs="Quicksand Medium" w:eastAsia="Quicksand Medium" w:hAnsi="Quicksand Medium"/>
          <w:rtl w:val="0"/>
        </w:rPr>
        <w:t xml:space="preserve">Rozstrihajte otázky na prúžky, jednu otázku na každý prúžok, a každý prúžok preložte.</w:t>
      </w:r>
    </w:p>
    <w:p w:rsidR="00000000" w:rsidDel="00000000" w:rsidP="00000000" w:rsidRDefault="00000000" w:rsidRPr="00000000" w14:paraId="00000003">
      <w:pPr>
        <w:rPr>
          <w:rFonts w:ascii="Quicksand Medium" w:cs="Quicksand Medium" w:eastAsia="Quicksand Medium" w:hAnsi="Quicksand Medium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40" w:before="240" w:line="276" w:lineRule="auto"/>
        <w:rPr>
          <w:rFonts w:ascii="Quicksand Medium" w:cs="Quicksand Medium" w:eastAsia="Quicksand Medium" w:hAnsi="Quicksand Medium"/>
          <w:sz w:val="36"/>
          <w:szCs w:val="36"/>
        </w:rPr>
      </w:pPr>
      <w:r w:rsidDel="00000000" w:rsidR="00000000" w:rsidRPr="00000000">
        <w:rPr>
          <w:rFonts w:ascii="Quicksand Medium" w:cs="Quicksand Medium" w:eastAsia="Quicksand Medium" w:hAnsi="Quicksand Medium"/>
          <w:sz w:val="36"/>
          <w:szCs w:val="36"/>
          <w:rtl w:val="0"/>
        </w:rPr>
        <w:t xml:space="preserve">Je posunkový jazyk naozaj taký stručný — len dva posunky na vetu?</w:t>
      </w:r>
    </w:p>
    <w:p w:rsidR="00000000" w:rsidDel="00000000" w:rsidP="00000000" w:rsidRDefault="00000000" w:rsidRPr="00000000" w14:paraId="00000005">
      <w:pPr>
        <w:spacing w:after="240" w:before="240" w:line="276" w:lineRule="auto"/>
        <w:rPr>
          <w:rFonts w:ascii="Quicksand Medium" w:cs="Quicksand Medium" w:eastAsia="Quicksand Medium" w:hAnsi="Quicksand Medium"/>
          <w:sz w:val="36"/>
          <w:szCs w:val="36"/>
        </w:rPr>
      </w:pPr>
      <w:r w:rsidDel="00000000" w:rsidR="00000000" w:rsidRPr="00000000">
        <w:rPr>
          <w:rFonts w:ascii="Quicksand Medium" w:cs="Quicksand Medium" w:eastAsia="Quicksand Medium" w:hAnsi="Quicksand Medium"/>
          <w:sz w:val="36"/>
          <w:szCs w:val="36"/>
          <w:rtl w:val="0"/>
        </w:rPr>
        <w:br w:type="textWrapping"/>
        <w:t xml:space="preserve">Je posunkový jazyk v podstate len herectvo alebo pantomíma?</w:t>
      </w:r>
    </w:p>
    <w:p w:rsidR="00000000" w:rsidDel="00000000" w:rsidP="00000000" w:rsidRDefault="00000000" w:rsidRPr="00000000" w14:paraId="00000006">
      <w:pPr>
        <w:spacing w:after="240" w:before="240" w:line="276" w:lineRule="auto"/>
        <w:rPr>
          <w:rFonts w:ascii="Quicksand Medium" w:cs="Quicksand Medium" w:eastAsia="Quicksand Medium" w:hAnsi="Quicksand Medium"/>
          <w:sz w:val="36"/>
          <w:szCs w:val="36"/>
        </w:rPr>
      </w:pPr>
      <w:r w:rsidDel="00000000" w:rsidR="00000000" w:rsidRPr="00000000">
        <w:rPr>
          <w:rFonts w:ascii="Quicksand Medium" w:cs="Quicksand Medium" w:eastAsia="Quicksand Medium" w:hAnsi="Quicksand Medium"/>
          <w:sz w:val="36"/>
          <w:szCs w:val="36"/>
          <w:rtl w:val="0"/>
        </w:rPr>
        <w:br w:type="textWrapping"/>
        <w:t xml:space="preserve">Má posunkový jazyk intonáciu, podobne ako počujúci ľudia používajú emocionálny tón hlasu?</w:t>
      </w:r>
    </w:p>
    <w:p w:rsidR="00000000" w:rsidDel="00000000" w:rsidP="00000000" w:rsidRDefault="00000000" w:rsidRPr="00000000" w14:paraId="00000007">
      <w:pPr>
        <w:spacing w:after="240" w:before="240" w:line="276" w:lineRule="auto"/>
        <w:rPr>
          <w:rFonts w:ascii="Quicksand Medium" w:cs="Quicksand Medium" w:eastAsia="Quicksand Medium" w:hAnsi="Quicksand Medium"/>
          <w:sz w:val="36"/>
          <w:szCs w:val="36"/>
        </w:rPr>
      </w:pPr>
      <w:r w:rsidDel="00000000" w:rsidR="00000000" w:rsidRPr="00000000">
        <w:rPr>
          <w:rFonts w:ascii="Quicksand Medium" w:cs="Quicksand Medium" w:eastAsia="Quicksand Medium" w:hAnsi="Quicksand Medium"/>
          <w:sz w:val="36"/>
          <w:szCs w:val="36"/>
          <w:rtl w:val="0"/>
        </w:rPr>
        <w:br w:type="textWrapping"/>
        <w:t xml:space="preserve">Nie je lepšie používať hovorený jazyk spolu s posunkami, aby sa človek aj tak naučil gramatiku?</w:t>
      </w:r>
    </w:p>
    <w:p w:rsidR="00000000" w:rsidDel="00000000" w:rsidP="00000000" w:rsidRDefault="00000000" w:rsidRPr="00000000" w14:paraId="00000008">
      <w:pPr>
        <w:spacing w:after="240" w:before="240" w:line="276" w:lineRule="auto"/>
        <w:rPr>
          <w:rFonts w:ascii="Quicksand Medium" w:cs="Quicksand Medium" w:eastAsia="Quicksand Medium" w:hAnsi="Quicksand Medium"/>
          <w:sz w:val="36"/>
          <w:szCs w:val="36"/>
        </w:rPr>
      </w:pPr>
      <w:r w:rsidDel="00000000" w:rsidR="00000000" w:rsidRPr="00000000">
        <w:rPr>
          <w:rFonts w:ascii="Quicksand Medium" w:cs="Quicksand Medium" w:eastAsia="Quicksand Medium" w:hAnsi="Quicksand Medium"/>
          <w:sz w:val="36"/>
          <w:szCs w:val="36"/>
          <w:rtl w:val="0"/>
        </w:rPr>
        <w:br w:type="textWrapping"/>
        <w:t xml:space="preserve">Existuje v posunkovom jazyku naozaj gramatika? Nie sú to len posunky v náhodnom poradí?</w:t>
      </w:r>
    </w:p>
    <w:p w:rsidR="00000000" w:rsidDel="00000000" w:rsidP="00000000" w:rsidRDefault="00000000" w:rsidRPr="00000000" w14:paraId="00000009">
      <w:pPr>
        <w:spacing w:after="240" w:before="240" w:line="276" w:lineRule="auto"/>
        <w:rPr>
          <w:rFonts w:ascii="Quicksand Medium" w:cs="Quicksand Medium" w:eastAsia="Quicksand Medium" w:hAnsi="Quicksand Medium"/>
          <w:sz w:val="36"/>
          <w:szCs w:val="36"/>
        </w:rPr>
      </w:pPr>
      <w:r w:rsidDel="00000000" w:rsidR="00000000" w:rsidRPr="00000000">
        <w:rPr>
          <w:rFonts w:ascii="Quicksand Medium" w:cs="Quicksand Medium" w:eastAsia="Quicksand Medium" w:hAnsi="Quicksand Medium"/>
          <w:sz w:val="36"/>
          <w:szCs w:val="36"/>
          <w:rtl w:val="0"/>
        </w:rPr>
        <w:br w:type="textWrapping"/>
        <w:t xml:space="preserve">Je v poriadku vyhýbať sa mimike (výrazom tváre), ak sa pri nej cítim nepríjemne?</w:t>
      </w:r>
    </w:p>
    <w:p w:rsidR="00000000" w:rsidDel="00000000" w:rsidP="00000000" w:rsidRDefault="00000000" w:rsidRPr="00000000" w14:paraId="0000000A">
      <w:pPr>
        <w:spacing w:after="240" w:before="240" w:line="276" w:lineRule="auto"/>
        <w:rPr>
          <w:rFonts w:ascii="Quicksand Medium" w:cs="Quicksand Medium" w:eastAsia="Quicksand Medium" w:hAnsi="Quicksand Medium"/>
          <w:sz w:val="36"/>
          <w:szCs w:val="36"/>
        </w:rPr>
      </w:pPr>
      <w:r w:rsidDel="00000000" w:rsidR="00000000" w:rsidRPr="00000000">
        <w:rPr>
          <w:rFonts w:ascii="Quicksand Medium" w:cs="Quicksand Medium" w:eastAsia="Quicksand Medium" w:hAnsi="Quicksand Medium"/>
          <w:sz w:val="36"/>
          <w:szCs w:val="36"/>
          <w:rtl w:val="0"/>
        </w:rPr>
        <w:br w:type="textWrapping"/>
        <w:t xml:space="preserve">Ak skopírujem len tvar ruky, stačí to?</w:t>
      </w:r>
    </w:p>
    <w:p w:rsidR="00000000" w:rsidDel="00000000" w:rsidP="00000000" w:rsidRDefault="00000000" w:rsidRPr="00000000" w14:paraId="00000001">
      <w:pPr>
        <w:rPr>
          <w:rFonts w:ascii="Anton" w:cs="Anton" w:eastAsia="Anton" w:hAnsi="Anton"/>
          <w:sz w:val="60"/>
          <w:szCs w:val="60"/>
        </w:rPr>
      </w:pPr>
      <w:r w:rsidDel="00000000" w:rsidR="00000000" w:rsidRPr="00000000">
        <w:rPr>
          <w:rFonts w:ascii="Anton" w:cs="Anton" w:eastAsia="Anton" w:hAnsi="Anton"/>
          <w:sz w:val="60"/>
          <w:szCs w:val="60"/>
          <w:rtl w:val="0"/>
        </w:rPr>
        <w:t xml:space="preserve">Tvorba viet</w:t>
      </w:r>
    </w:p>
    <w:p w:rsidR="00000000" w:rsidDel="00000000" w:rsidP="00000000" w:rsidRDefault="00000000" w:rsidRPr="00000000" w14:paraId="00000002">
      <w:pPr>
        <w:rPr>
          <w:rFonts w:ascii="Quicksand Medium" w:cs="Quicksand Medium" w:eastAsia="Quicksand Medium" w:hAnsi="Quicksand Medium"/>
        </w:rPr>
      </w:pPr>
      <w:r w:rsidDel="00000000" w:rsidR="00000000" w:rsidRPr="00000000">
        <w:rPr>
          <w:rFonts w:ascii="Quicksand Medium" w:cs="Quicksand Medium" w:eastAsia="Quicksand Medium" w:hAnsi="Quicksand Medium"/>
          <w:rtl w:val="0"/>
        </w:rPr>
        <w:t xml:space="preserve">Preložte tieto vety do posunkového jazyka.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Quicksand Medium" w:cs="Quicksand Medium" w:eastAsia="Quicksand Medium" w:hAnsi="Quicksand Medium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40" w:before="240" w:lineRule="auto"/>
        <w:rPr>
          <w:rFonts w:ascii="Quicksand Medium" w:cs="Quicksand Medium" w:eastAsia="Quicksand Medium" w:hAnsi="Quicksand Medium"/>
          <w:sz w:val="38"/>
          <w:szCs w:val="38"/>
        </w:rPr>
      </w:pPr>
      <w:r w:rsidDel="00000000" w:rsidR="00000000" w:rsidRPr="00000000">
        <w:rPr>
          <w:rFonts w:ascii="Quicksand Medium" w:cs="Quicksand Medium" w:eastAsia="Quicksand Medium" w:hAnsi="Quicksand Medium"/>
          <w:sz w:val="38"/>
          <w:szCs w:val="38"/>
          <w:rtl w:val="0"/>
        </w:rPr>
        <w:t xml:space="preserve">Deti sa nemôžu hrať vonku.</w:t>
      </w:r>
    </w:p>
    <w:p w:rsidR="00000000" w:rsidDel="00000000" w:rsidP="00000000" w:rsidRDefault="00000000" w:rsidRPr="00000000" w14:paraId="00000005">
      <w:pPr>
        <w:spacing w:after="240" w:before="240" w:lineRule="auto"/>
        <w:rPr>
          <w:rFonts w:ascii="Quicksand Medium" w:cs="Quicksand Medium" w:eastAsia="Quicksand Medium" w:hAnsi="Quicksand Medium"/>
          <w:sz w:val="38"/>
          <w:szCs w:val="38"/>
        </w:rPr>
      </w:pPr>
      <w:r w:rsidDel="00000000" w:rsidR="00000000" w:rsidRPr="00000000">
        <w:rPr>
          <w:rFonts w:ascii="Quicksand Medium" w:cs="Quicksand Medium" w:eastAsia="Quicksand Medium" w:hAnsi="Quicksand Medium"/>
          <w:sz w:val="38"/>
          <w:szCs w:val="38"/>
          <w:rtl w:val="0"/>
        </w:rPr>
        <w:br w:type="textWrapping"/>
      </w:r>
    </w:p>
    <w:p w:rsidR="00000000" w:rsidDel="00000000" w:rsidP="00000000" w:rsidRDefault="00000000" w:rsidRPr="00000000" w14:paraId="00000006">
      <w:pPr>
        <w:spacing w:after="240" w:before="240" w:lineRule="auto"/>
        <w:rPr>
          <w:rFonts w:ascii="Quicksand Medium" w:cs="Quicksand Medium" w:eastAsia="Quicksand Medium" w:hAnsi="Quicksand Medium"/>
          <w:sz w:val="38"/>
          <w:szCs w:val="38"/>
        </w:rPr>
      </w:pPr>
      <w:r w:rsidDel="00000000" w:rsidR="00000000" w:rsidRPr="00000000">
        <w:rPr>
          <w:rFonts w:ascii="Quicksand Medium" w:cs="Quicksand Medium" w:eastAsia="Quicksand Medium" w:hAnsi="Quicksand Medium"/>
          <w:sz w:val="38"/>
          <w:szCs w:val="38"/>
          <w:rtl w:val="0"/>
        </w:rPr>
        <w:t xml:space="preserve">Žena sedí, muž varí. Ona ho pozoruje.</w:t>
      </w:r>
    </w:p>
    <w:p w:rsidR="00000000" w:rsidDel="00000000" w:rsidP="00000000" w:rsidRDefault="00000000" w:rsidRPr="00000000" w14:paraId="00000007">
      <w:pPr>
        <w:spacing w:after="240" w:before="240" w:lineRule="auto"/>
        <w:rPr>
          <w:rFonts w:ascii="Quicksand Medium" w:cs="Quicksand Medium" w:eastAsia="Quicksand Medium" w:hAnsi="Quicksand Medium"/>
          <w:sz w:val="38"/>
          <w:szCs w:val="38"/>
        </w:rPr>
      </w:pPr>
      <w:r w:rsidDel="00000000" w:rsidR="00000000" w:rsidRPr="00000000">
        <w:rPr>
          <w:rFonts w:ascii="Quicksand Medium" w:cs="Quicksand Medium" w:eastAsia="Quicksand Medium" w:hAnsi="Quicksand Medium"/>
          <w:sz w:val="38"/>
          <w:szCs w:val="38"/>
          <w:rtl w:val="0"/>
        </w:rPr>
        <w:br w:type="textWrapping"/>
      </w:r>
    </w:p>
    <w:p w:rsidR="00000000" w:rsidDel="00000000" w:rsidP="00000000" w:rsidRDefault="00000000" w:rsidRPr="00000000" w14:paraId="00000008">
      <w:pPr>
        <w:spacing w:after="240" w:before="240" w:lineRule="auto"/>
        <w:rPr>
          <w:rFonts w:ascii="Quicksand Medium" w:cs="Quicksand Medium" w:eastAsia="Quicksand Medium" w:hAnsi="Quicksand Medium"/>
          <w:sz w:val="38"/>
          <w:szCs w:val="38"/>
        </w:rPr>
      </w:pPr>
      <w:r w:rsidDel="00000000" w:rsidR="00000000" w:rsidRPr="00000000">
        <w:rPr>
          <w:rFonts w:ascii="Quicksand Medium" w:cs="Quicksand Medium" w:eastAsia="Quicksand Medium" w:hAnsi="Quicksand Medium"/>
          <w:sz w:val="38"/>
          <w:szCs w:val="38"/>
          <w:rtl w:val="0"/>
        </w:rPr>
        <w:t xml:space="preserve">Ako si na to prišiel?</w:t>
      </w:r>
    </w:p>
    <w:p w:rsidR="00000000" w:rsidDel="00000000" w:rsidP="00000000" w:rsidRDefault="00000000" w:rsidRPr="00000000" w14:paraId="00000009">
      <w:pPr>
        <w:spacing w:after="240" w:before="240" w:lineRule="auto"/>
        <w:rPr>
          <w:rFonts w:ascii="Quicksand Medium" w:cs="Quicksand Medium" w:eastAsia="Quicksand Medium" w:hAnsi="Quicksand Medium"/>
          <w:sz w:val="38"/>
          <w:szCs w:val="38"/>
        </w:rPr>
      </w:pPr>
      <w:r w:rsidDel="00000000" w:rsidR="00000000" w:rsidRPr="00000000">
        <w:rPr>
          <w:rFonts w:ascii="Quicksand Medium" w:cs="Quicksand Medium" w:eastAsia="Quicksand Medium" w:hAnsi="Quicksand Medium"/>
          <w:sz w:val="38"/>
          <w:szCs w:val="38"/>
          <w:rtl w:val="0"/>
        </w:rPr>
        <w:br w:type="textWrapping"/>
      </w:r>
    </w:p>
    <w:p w:rsidR="00000000" w:rsidDel="00000000" w:rsidP="00000000" w:rsidRDefault="00000000" w:rsidRPr="00000000" w14:paraId="0000000A">
      <w:pPr>
        <w:spacing w:after="240" w:before="240" w:lineRule="auto"/>
        <w:rPr>
          <w:rFonts w:ascii="Quicksand Medium" w:cs="Quicksand Medium" w:eastAsia="Quicksand Medium" w:hAnsi="Quicksand Medium"/>
          <w:sz w:val="38"/>
          <w:szCs w:val="38"/>
        </w:rPr>
      </w:pPr>
      <w:r w:rsidDel="00000000" w:rsidR="00000000" w:rsidRPr="00000000">
        <w:rPr>
          <w:rFonts w:ascii="Quicksand Medium" w:cs="Quicksand Medium" w:eastAsia="Quicksand Medium" w:hAnsi="Quicksand Medium"/>
          <w:sz w:val="38"/>
          <w:szCs w:val="38"/>
          <w:rtl w:val="0"/>
        </w:rPr>
        <w:t xml:space="preserve">Ona jej dáva knihu.</w:t>
      </w:r>
    </w:p>
    <w:p w:rsidR="00000000" w:rsidDel="00000000" w:rsidP="00000000" w:rsidRDefault="00000000" w:rsidRPr="00000000" w14:paraId="0000000B">
      <w:pPr>
        <w:spacing w:after="240" w:before="240" w:lineRule="auto"/>
        <w:rPr>
          <w:rFonts w:ascii="Quicksand Medium" w:cs="Quicksand Medium" w:eastAsia="Quicksand Medium" w:hAnsi="Quicksand Medium"/>
          <w:sz w:val="38"/>
          <w:szCs w:val="38"/>
        </w:rPr>
      </w:pPr>
      <w:r w:rsidDel="00000000" w:rsidR="00000000" w:rsidRPr="00000000">
        <w:rPr>
          <w:rFonts w:ascii="Quicksand Medium" w:cs="Quicksand Medium" w:eastAsia="Quicksand Medium" w:hAnsi="Quicksand Medium"/>
          <w:sz w:val="38"/>
          <w:szCs w:val="38"/>
          <w:rtl w:val="0"/>
        </w:rPr>
        <w:br w:type="textWrapping"/>
      </w:r>
    </w:p>
    <w:p w:rsidR="00000000" w:rsidDel="00000000" w:rsidP="00000000" w:rsidRDefault="00000000" w:rsidRPr="00000000" w14:paraId="0000000C">
      <w:pPr>
        <w:spacing w:after="240" w:before="240" w:lineRule="auto"/>
        <w:rPr>
          <w:rFonts w:ascii="Quicksand Medium" w:cs="Quicksand Medium" w:eastAsia="Quicksand Medium" w:hAnsi="Quicksand Medium"/>
          <w:sz w:val="38"/>
          <w:szCs w:val="38"/>
        </w:rPr>
      </w:pPr>
      <w:r w:rsidDel="00000000" w:rsidR="00000000" w:rsidRPr="00000000">
        <w:rPr>
          <w:rFonts w:ascii="Quicksand Medium" w:cs="Quicksand Medium" w:eastAsia="Quicksand Medium" w:hAnsi="Quicksand Medium"/>
          <w:sz w:val="38"/>
          <w:szCs w:val="38"/>
          <w:rtl w:val="0"/>
        </w:rPr>
        <w:t xml:space="preserve">Poviem mu tú správu.</w:t>
      </w:r>
    </w:p>
    <w:p w:rsidR="00000000" w:rsidDel="00000000" w:rsidP="00000000" w:rsidRDefault="00000000" w:rsidRPr="00000000" w14:paraId="0000000D">
      <w:pPr>
        <w:spacing w:after="240" w:before="240" w:lineRule="auto"/>
        <w:rPr>
          <w:rFonts w:ascii="Quicksand Medium" w:cs="Quicksand Medium" w:eastAsia="Quicksand Medium" w:hAnsi="Quicksand Medium"/>
          <w:sz w:val="38"/>
          <w:szCs w:val="38"/>
        </w:rPr>
      </w:pPr>
      <w:r w:rsidDel="00000000" w:rsidR="00000000" w:rsidRPr="00000000">
        <w:rPr>
          <w:rFonts w:ascii="Quicksand Medium" w:cs="Quicksand Medium" w:eastAsia="Quicksand Medium" w:hAnsi="Quicksand Medium"/>
          <w:sz w:val="38"/>
          <w:szCs w:val="38"/>
          <w:rtl w:val="0"/>
        </w:rPr>
        <w:br w:type="textWrapping"/>
      </w:r>
    </w:p>
    <w:p w:rsidR="00000000" w:rsidDel="00000000" w:rsidP="00000000" w:rsidRDefault="00000000" w:rsidRPr="00000000" w14:paraId="0000000E">
      <w:pPr>
        <w:spacing w:after="240" w:before="240" w:lineRule="auto"/>
        <w:rPr>
          <w:rFonts w:ascii="Quicksand Medium" w:cs="Quicksand Medium" w:eastAsia="Quicksand Medium" w:hAnsi="Quicksand Medium"/>
          <w:sz w:val="38"/>
          <w:szCs w:val="38"/>
        </w:rPr>
      </w:pPr>
      <w:r w:rsidDel="00000000" w:rsidR="00000000" w:rsidRPr="00000000">
        <w:rPr>
          <w:rFonts w:ascii="Quicksand Medium" w:cs="Quicksand Medium" w:eastAsia="Quicksand Medium" w:hAnsi="Quicksand Medium"/>
          <w:sz w:val="38"/>
          <w:szCs w:val="38"/>
          <w:rtl w:val="0"/>
        </w:rPr>
        <w:t xml:space="preserve">Prečo mi nedáš darček?</w:t>
      </w:r>
    </w:p>
    <w:p>
      <w:r>
        <w:br w:type="page"/>
      </w:r>
    </w:p>
    <w:p>
      <w:r>
        <w:drawing>
          <wp:inline>
            <wp:extent cx="5760720" cy="815075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kcube_0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0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>
            <wp:extent cx="5760720" cy="815075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kcube_1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0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>
            <wp:extent cx="5760720" cy="815075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kcube_2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0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>
            <wp:extent cx="5760720" cy="815075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kcube_3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0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>
            <wp:extent cx="5760720" cy="815075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kcube_4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0750"/>
                    </a:xfrm>
                    <a:prstGeom prst="rect"/>
                  </pic:spPr>
                </pic:pic>
              </a:graphicData>
            </a:graphic>
          </wp:inline>
        </w:drawing>
      </w:r>
    </w:p>
    <w:sectPr>
      <w:footerReference w:type="default" r:id="rId6"/>
      <w:pgSz w:h="16834" w:w="11909" w:orient="portrait"/>
      <w:pgMar w:bottom="1440" w:top="1440" w:left="1440" w:right="1440" w:header="720" w:footer="283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nton">
    <w:embedRegular w:fontKey="{00000000-0000-0000-0000-000000000000}" r:id="rId1" w:subsetted="0"/>
  </w:font>
  <w:font w:name="Quicksand Medium">
    <w:embedRegular w:fontKey="{00000000-0000-0000-0000-000000000000}" r:id="rId2" w:subsetted="0"/>
    <w:embedBold w:fontKey="{00000000-0000-0000-0000-000000000000}" r:id="rId3" w:subsetted="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tbl>
    <w:tblPr>
      <w:tblW w:type="auto" w:w="0"/>
      <w:tblLook w:firstColumn="1" w:firstRow="1" w:lastColumn="0" w:lastRow="0" w:noHBand="0" w:noVBand="1" w:val="04A0"/>
      <w:tblBorders>
        <w:top w:val="none"/>
        <w:left w:val="none"/>
        <w:bottom w:val="none"/>
        <w:right w:val="none"/>
        <w:insideH w:val="none"/>
        <w:insideV w:val="none"/>
      </w:tblBorders>
    </w:tblPr>
    <w:tblGrid>
      <w:gridCol w:w="3010"/>
      <w:gridCol w:w="3010"/>
      <w:gridCol w:w="3010"/>
    </w:tblGrid>
    <w:tr>
      <w:tc>
        <w:tcPr>
          <w:tcW w:type="dxa" w:w="1593"/>
          <w:vAlign w:val="center"/>
        </w:tcPr>
        <w:p>
          <w:pPr>
            <w:jc w:val="left"/>
          </w:pPr>
          <w:r>
            <w:drawing>
              <wp:inline xmlns:a="http://schemas.openxmlformats.org/drawingml/2006/main" xmlns:pic="http://schemas.openxmlformats.org/drawingml/2006/picture">
                <wp:extent cx="921721" cy="208800"/>
                <wp:docPr id="1" name="Picture 1"/>
                <wp:cNvGraphicFramePr>
                  <a:graphicFrameLocks noChangeAspect="1"/>
                </wp:cNvGraphicFramePr>
                <a:graphic>
                  <a:graphicData uri="http://schemas.openxmlformats.org/drawingml/2006/picture">
                    <pic:pic>
                      <pic:nvPicPr>
                        <pic:cNvPr id="0" name="emblem_SK_trim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1721" cy="208800"/>
                        </a:xfrm>
                        <a:prstGeom prst="rect"/>
                      </pic:spPr>
                    </pic:pic>
                  </a:graphicData>
                </a:graphic>
              </wp:inline>
            </w:drawing>
          </w:r>
        </w:p>
      </w:tc>
      <w:tc>
        <w:tcPr>
          <w:tcW w:type="dxa" w:w="6125"/>
          <w:vAlign w:val="center"/>
        </w:tcPr>
        <w:p>
          <w:pPr>
            <w:spacing w:after="0" w:before="0" w:line="240" w:lineRule="auto"/>
            <w:jc w:val="left"/>
          </w:pPr>
          <w:r>
            <w:rPr>
              <w:rFonts w:ascii="Arial" w:hAnsi="Arial"/>
              <w:color w:val="5F5F5F"/>
              <w:sz w:val="11"/>
            </w:rPr>
            <w:t>Financované Európskou úniou. Vyjadrené názory a postoje sú názormi a postojmi autora(-ov) a nemusia nevyhnutne odrážať názory a postoje Európskej únie ani Európskej výkonnej agentúry pre vzdelávanie a kultúru (EACEA). Európska únia ani EACEA za ne nezodpovedajú.</w:t>
          </w:r>
        </w:p>
      </w:tc>
      <w:tc>
        <w:tcPr>
          <w:tcW w:type="dxa" w:w="1310"/>
          <w:vAlign w:val="center"/>
        </w:tcPr>
        <w:p>
          <w:pPr>
            <w:jc w:val="right"/>
          </w:pPr>
          <w:r>
            <w:drawing>
              <wp:inline xmlns:a="http://schemas.openxmlformats.org/drawingml/2006/main" xmlns:pic="http://schemas.openxmlformats.org/drawingml/2006/picture">
                <wp:extent cx="742164" cy="280800"/>
                <wp:docPr id="2" name="Picture 2"/>
                <wp:cNvGraphicFramePr>
                  <a:graphicFrameLocks noChangeAspect="1"/>
                </wp:cNvGraphicFramePr>
                <a:graphic>
                  <a:graphicData uri="http://schemas.openxmlformats.org/drawingml/2006/picture">
                    <pic:pic>
                      <pic:nvPicPr>
                        <pic:cNvPr id="0" name="logo_trim.pn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2164" cy="280800"/>
                        </a:xfrm>
                        <a:prstGeom prst="rect"/>
                      </pic:spPr>
                    </pic:pic>
                  </a:graphicData>
                </a:graphic>
              </wp:inline>
            </w:drawing>
          </w:r>
        </w:p>
      </w:tc>
    </w:tr>
  </w:tbl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it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footer" Target="footer1.xml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/Relationships>
</file>

<file path=word/_rels/fontTable.xml.rels><?xml version='1.0' encoding='UTF-8' standalone='yes'?>
<Relationships xmlns="http://schemas.openxmlformats.org/package/2006/relationships"><Relationship Id="rId1" Type="http://schemas.openxmlformats.org/officeDocument/2006/relationships/font" Target="fonts/Anton-regular.ttf"/><Relationship Id="rId2" Type="http://schemas.openxmlformats.org/officeDocument/2006/relationships/font" Target="fonts/QuicksandMedium-regular.ttf"/><Relationship Id="rId3" Type="http://schemas.openxmlformats.org/officeDocument/2006/relationships/font" Target="fonts/QuicksandMedium-bold.ttf"/></Relationships>
</file>

<file path=word/_rels/footer1.xml.rels><?xml version='1.0' encoding='UTF-8' standalone='yes'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