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word/document.xml" ContentType="application/vnd.openxmlformats-officedocument.wordprocessingml.document.main+xml"/>
  <Override PartName="/word/fontTable.xml" ContentType="application/vnd.openxmlformats-officedocument.wordprocessingml.fontTable+xml"/>
  <Override PartName="/word/fonts/NotoSansSymbols-bold.ttf" ContentType="application/x-font-ttf"/>
  <Override PartName="/word/fonts/NotoSansSymbols-regular.ttf" ContentType="application/x-font-ttf"/>
  <Override PartName="/word/fonts/Play-bold.ttf" ContentType="application/x-font-ttf"/>
  <Override PartName="/word/fonts/Play-regular.ttf" ContentType="application/x-font-ttf"/>
  <Override PartName="/word/fonts/Quicksand-bold.ttf" ContentType="application/x-font-ttf"/>
  <Override PartName="/word/fonts/Quicksand-regular.ttf" ContentType="application/x-font-ttf"/>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rFonts w:ascii="Quicksand" w:cs="Quicksand" w:eastAsia="Quicksand" w:hAnsi="Quicksand"/>
        </w:rPr>
      </w:pPr>
      <w:r w:rsidDel="00000000" w:rsidR="00000000" w:rsidRPr="00000000">
        <w:rPr>
          <w:rFonts w:ascii="Quicksand" w:cs="Quicksand" w:eastAsia="Quicksand" w:hAnsi="Quicksand"/>
          <w:rtl w:val="0"/>
        </w:rPr>
        <w:t xml:space="preserve">Vzdelávanie Nepočujúcich v Európe a v Rakúsku: minulosť a prítomnosť</w:t>
      </w:r>
    </w:p>
    <w:p w:rsidR="00000000" w:rsidDel="00000000" w:rsidP="00000000" w:rsidRDefault="00000000" w:rsidRPr="00000000" w14:paraId="00000002">
      <w:pPr>
        <w:rPr>
          <w:rFonts w:ascii="Quicksand" w:cs="Quicksand" w:eastAsia="Quicksand" w:hAnsi="Quicksand"/>
          <w:b w:val="1"/>
          <w:bCs w:val="1"/>
        </w:rPr>
      </w:pPr>
      <w:r w:rsidDel="00000000" w:rsidR="00000000" w:rsidRPr="00000000">
        <w:rPr>
          <w:rtl w:val="0"/>
        </w:rPr>
      </w:r>
    </w:p>
    <w:p w:rsidR="00000000" w:rsidDel="00000000" w:rsidP="00000000" w:rsidRDefault="00000000" w:rsidRPr="00000000" w14:paraId="00000003">
      <w:pPr>
        <w:keepNext w:val="1"/>
        <w:keepLines w:val="1"/>
        <w:spacing w:after="0" w:before="240" w:lineRule="auto"/>
        <w:jc w:val="left"/>
        <w:rPr>
          <w:rFonts w:ascii="Quicksand" w:cs="Quicksand" w:eastAsia="Quicksand" w:hAnsi="Quicksand"/>
          <w:b w:val="1"/>
          <w:bCs w:val="1"/>
          <w:sz w:val="28"/>
          <w:szCs w:val="28"/>
        </w:rPr>
      </w:pPr>
      <w:r w:rsidDel="00000000" w:rsidR="00000000" w:rsidRPr="00000000">
        <w:rPr>
          <w:rFonts w:ascii="Quicksand" w:cs="Quicksand" w:eastAsia="Quicksand" w:hAnsi="Quicksand"/>
          <w:b w:val="1"/>
          <w:bCs w:val="1"/>
          <w:sz w:val="28"/>
          <w:szCs w:val="28"/>
          <w:rtl w:val="0"/>
        </w:rPr>
        <w:t xml:space="preserve">Obsah</w:t>
      </w:r>
    </w:p>
    <w:sdt>
      <w:sdtPr>
        <w:id w:val="358043434"/>
        <w:docPartObj>
          <w:docPartGallery w:val="Table of Contents"/>
          <w:docPartUnique w:val="1"/>
        </w:docPartObj>
      </w:sdtPr>
      <w:sdtContent>
        <w:p w:rsidR="00000000" w:rsidDel="00000000" w:rsidP="00000000" w:rsidRDefault="00000000" w:rsidRPr="00000000" w14:paraId="00000004">
          <w:pPr>
            <w:tabs>
              <w:tab w:val="right" w:leader="none" w:pos="9062"/>
            </w:tabs>
            <w:spacing w:after="100" w:lineRule="auto"/>
            <w:rPr>
              <w:rFonts w:ascii="Quicksand" w:cs="Quicksand" w:eastAsia="Quicksand" w:hAnsi="Quicksand"/>
            </w:rPr>
          </w:pPr>
          <w:r w:rsidDel="00000000" w:rsidR="00000000" w:rsidRPr="00000000">
            <w:fldChar w:fldCharType="begin"/>
            <w:instrText xml:space="preserve"> TOC \h \u \z \t "Heading 1,1,Heading 2,2,Heading 3,3,"</w:instrText>
            <w:fldChar w:fldCharType="separate"/>
          </w:r>
          <w:hyperlink w:anchor="_heading=h.nkxmdsmrw9s4">
            <w:r w:rsidDel="00000000" w:rsidR="00000000" w:rsidRPr="00000000">
              <w:rPr>
                <w:rFonts w:ascii="Quicksand" w:cs="Quicksand" w:eastAsia="Quicksand" w:hAnsi="Quicksand"/>
                <w:rtl w:val="0"/>
              </w:rPr>
              <w:t xml:space="preserve">Vzdelávanie Nepočujúcich v Európe: historický vývoj	2</w:t>
              <w:tab/>
              <w:t xml:space="preserve"/>
            </w:r>
          </w:hyperlink>
          <w:r w:rsidDel="00000000" w:rsidR="00000000" w:rsidRPr="00000000">
            <w:rPr>
              <w:rtl w:val="0"/>
            </w:rPr>
          </w:r>
        </w:p>
        <w:p w:rsidR="00000000" w:rsidDel="00000000" w:rsidP="00000000" w:rsidRDefault="00000000" w:rsidRPr="00000000" w14:paraId="00000005">
          <w:pPr>
            <w:tabs>
              <w:tab w:val="left" w:leader="none" w:pos="720"/>
              <w:tab w:val="right" w:leader="none" w:pos="9062"/>
            </w:tabs>
            <w:spacing w:after="100" w:lineRule="auto"/>
            <w:ind w:left="240" w:firstLine="0"/>
            <w:rPr>
              <w:rFonts w:ascii="Quicksand" w:cs="Quicksand" w:eastAsia="Quicksand" w:hAnsi="Quicksand"/>
            </w:rPr>
          </w:pPr>
          <w:hyperlink w:anchor="_heading=h.la4nk8v1y63c">
            <w:r w:rsidDel="00000000" w:rsidR="00000000" w:rsidRPr="00000000">
              <w:rPr>
                <w:rFonts w:ascii="Quicksand" w:cs="Quicksand" w:eastAsia="Quicksand" w:hAnsi="Quicksand"/>
                <w:rtl w:val="0"/>
              </w:rPr>
              <w:t xml:space="preserve">1.	Starovek	2</w:t>
              <w:tab/>
              <w:t xml:space="preserve"/>
            </w:r>
          </w:hyperlink>
          <w:r w:rsidDel="00000000" w:rsidR="00000000" w:rsidRPr="00000000">
            <w:rPr>
              <w:rtl w:val="0"/>
            </w:rPr>
          </w:r>
        </w:p>
        <w:p w:rsidR="00000000" w:rsidDel="00000000" w:rsidP="00000000" w:rsidRDefault="00000000" w:rsidRPr="00000000" w14:paraId="00000006">
          <w:pPr>
            <w:tabs>
              <w:tab w:val="left" w:leader="none" w:pos="720"/>
              <w:tab w:val="right" w:leader="none" w:pos="9062"/>
            </w:tabs>
            <w:spacing w:after="100" w:lineRule="auto"/>
            <w:ind w:left="240" w:firstLine="0"/>
            <w:rPr>
              <w:rFonts w:ascii="Quicksand" w:cs="Quicksand" w:eastAsia="Quicksand" w:hAnsi="Quicksand"/>
            </w:rPr>
          </w:pPr>
          <w:hyperlink w:anchor="_heading=h.449iblgj20h1">
            <w:r w:rsidDel="00000000" w:rsidR="00000000" w:rsidRPr="00000000">
              <w:rPr>
                <w:rFonts w:ascii="Quicksand" w:cs="Quicksand" w:eastAsia="Quicksand" w:hAnsi="Quicksand"/>
                <w:rtl w:val="0"/>
              </w:rPr>
              <w:t xml:space="preserve">2.	Stredovek	3</w:t>
              <w:tab/>
              <w:t xml:space="preserve"/>
            </w:r>
          </w:hyperlink>
          <w:r w:rsidDel="00000000" w:rsidR="00000000" w:rsidRPr="00000000">
            <w:rPr>
              <w:rtl w:val="0"/>
            </w:rPr>
          </w:r>
        </w:p>
        <w:p w:rsidR="00000000" w:rsidDel="00000000" w:rsidP="00000000" w:rsidRDefault="00000000" w:rsidRPr="00000000" w14:paraId="00000007">
          <w:pPr>
            <w:tabs>
              <w:tab w:val="left" w:leader="none" w:pos="720"/>
              <w:tab w:val="right" w:leader="none" w:pos="9062"/>
            </w:tabs>
            <w:spacing w:after="100" w:lineRule="auto"/>
            <w:ind w:left="240" w:firstLine="0"/>
            <w:rPr>
              <w:rFonts w:ascii="Quicksand" w:cs="Quicksand" w:eastAsia="Quicksand" w:hAnsi="Quicksand"/>
            </w:rPr>
          </w:pPr>
          <w:hyperlink w:anchor="_heading=h.5z4bkykt3b7h">
            <w:r w:rsidDel="00000000" w:rsidR="00000000" w:rsidRPr="00000000">
              <w:rPr>
                <w:rFonts w:ascii="Quicksand" w:cs="Quicksand" w:eastAsia="Quicksand" w:hAnsi="Quicksand"/>
                <w:rtl w:val="0"/>
              </w:rPr>
              <w:t xml:space="preserve">3.	Renesancia	4</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08">
          <w:pPr>
            <w:tabs>
              <w:tab w:val="left" w:leader="none" w:pos="720"/>
              <w:tab w:val="right" w:leader="none" w:pos="9062"/>
            </w:tabs>
            <w:spacing w:after="100" w:lineRule="auto"/>
            <w:ind w:left="240" w:firstLine="0"/>
            <w:rPr>
              <w:rFonts w:ascii="Quicksand" w:cs="Quicksand" w:eastAsia="Quicksand" w:hAnsi="Quicksand"/>
            </w:rPr>
          </w:pPr>
          <w:hyperlink w:anchor="_heading=h.yddwizz9p7yt">
            <w:r w:rsidDel="00000000" w:rsidR="00000000" w:rsidRPr="00000000">
              <w:rPr>
                <w:rFonts w:ascii="Quicksand" w:cs="Quicksand" w:eastAsia="Quicksand" w:hAnsi="Quicksand"/>
                <w:rtl w:val="0"/>
              </w:rPr>
              <w:t xml:space="preserve">4.	Obdobie osvietenstva	4</w:t>
              <w:tab/>
              <w:t xml:space="preserve"/>
            </w:r>
          </w:hyperlink>
          <w:r w:rsidDel="00000000" w:rsidR="00000000" w:rsidRPr="00000000">
            <w:rPr>
              <w:rtl w:val="0"/>
            </w:rPr>
          </w:r>
        </w:p>
        <w:p w:rsidR="00000000" w:rsidDel="00000000" w:rsidP="00000000" w:rsidRDefault="00000000" w:rsidRPr="00000000" w14:paraId="00000009">
          <w:pPr>
            <w:tabs>
              <w:tab w:val="right" w:leader="none" w:pos="9062"/>
            </w:tabs>
            <w:spacing w:after="100" w:lineRule="auto"/>
            <w:ind w:left="480" w:firstLine="0"/>
            <w:rPr>
              <w:rFonts w:ascii="Quicksand" w:cs="Quicksand" w:eastAsia="Quicksand" w:hAnsi="Quicksand"/>
            </w:rPr>
          </w:pPr>
          <w:hyperlink w:anchor="_heading=h.8hzts5k2im1e">
            <w:r w:rsidDel="00000000" w:rsidR="00000000" w:rsidRPr="00000000">
              <w:rPr>
                <w:rFonts w:ascii="Quicksand" w:cs="Quicksand" w:eastAsia="Quicksand" w:hAnsi="Quicksand"/>
                <w:rtl w:val="0"/>
              </w:rPr>
              <w:t xml:space="preserve">Spor o metódach	5</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0A">
          <w:pPr>
            <w:tabs>
              <w:tab w:val="left" w:leader="none" w:pos="720"/>
              <w:tab w:val="right" w:leader="none" w:pos="9062"/>
            </w:tabs>
            <w:spacing w:after="100" w:lineRule="auto"/>
            <w:ind w:left="240" w:firstLine="0"/>
            <w:rPr>
              <w:rFonts w:ascii="Quicksand" w:cs="Quicksand" w:eastAsia="Quicksand" w:hAnsi="Quicksand"/>
            </w:rPr>
          </w:pPr>
          <w:hyperlink w:anchor="_heading=h.yoizg7ahoff">
            <w:r w:rsidDel="00000000" w:rsidR="00000000" w:rsidRPr="00000000">
              <w:rPr>
                <w:rFonts w:ascii="Quicksand" w:cs="Quicksand" w:eastAsia="Quicksand" w:hAnsi="Quicksand"/>
                <w:rtl w:val="0"/>
              </w:rPr>
              <w:t xml:space="preserve">5.	19. storočie	6</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0B">
          <w:pPr>
            <w:tabs>
              <w:tab w:val="right" w:leader="none" w:pos="9062"/>
            </w:tabs>
            <w:spacing w:after="100" w:lineRule="auto"/>
            <w:ind w:left="480" w:firstLine="0"/>
            <w:rPr>
              <w:rFonts w:ascii="Quicksand" w:cs="Quicksand" w:eastAsia="Quicksand" w:hAnsi="Quicksand"/>
            </w:rPr>
          </w:pPr>
          <w:hyperlink w:anchor="_heading=h.g1jufkko5vmf">
            <w:r w:rsidDel="00000000" w:rsidR="00000000" w:rsidRPr="00000000">
              <w:rPr>
                <w:rFonts w:ascii="Quicksand" w:cs="Quicksand" w:eastAsia="Quicksand" w:hAnsi="Quicksand"/>
                <w:rtl w:val="0"/>
              </w:rPr>
              <w:t xml:space="preserve">Milánsky kongres z roku 1880	8</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0C">
          <w:pPr>
            <w:tabs>
              <w:tab w:val="right" w:leader="none" w:pos="9062"/>
            </w:tabs>
            <w:spacing w:after="100" w:lineRule="auto"/>
            <w:rPr>
              <w:rFonts w:ascii="Quicksand" w:cs="Quicksand" w:eastAsia="Quicksand" w:hAnsi="Quicksand"/>
            </w:rPr>
          </w:pPr>
          <w:hyperlink w:anchor="_heading=h.e9mn46dopyz8">
            <w:r w:rsidDel="00000000" w:rsidR="00000000" w:rsidRPr="00000000">
              <w:rPr>
                <w:rFonts w:ascii="Quicksand" w:cs="Quicksand" w:eastAsia="Quicksand" w:hAnsi="Quicksand"/>
                <w:rtl w:val="0"/>
              </w:rPr>
              <w:t xml:space="preserve">Školy pre Nepočujúcich a vzdelávanie nepočujúcich detí v dnešnej Európe	9</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0D">
          <w:pPr>
            <w:tabs>
              <w:tab w:val="left" w:leader="none" w:pos="720"/>
              <w:tab w:val="right" w:leader="none" w:pos="9062"/>
            </w:tabs>
            <w:spacing w:after="100" w:lineRule="auto"/>
            <w:ind w:left="240" w:firstLine="0"/>
            <w:rPr>
              <w:rFonts w:ascii="Quicksand" w:cs="Quicksand" w:eastAsia="Quicksand" w:hAnsi="Quicksand"/>
            </w:rPr>
          </w:pPr>
          <w:hyperlink w:anchor="_heading=h.e4lzl118fva9">
            <w:r w:rsidDel="00000000" w:rsidR="00000000" w:rsidRPr="00000000">
              <w:rPr>
                <w:rFonts w:ascii="Quicksand" w:cs="Quicksand" w:eastAsia="Quicksand" w:hAnsi="Quicksand"/>
                <w:rtl w:val="0"/>
              </w:rPr>
              <w:t xml:space="preserve">Francúzsko	9</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0E">
          <w:pPr>
            <w:tabs>
              <w:tab w:val="left" w:leader="none" w:pos="720"/>
              <w:tab w:val="right" w:leader="none" w:pos="9062"/>
            </w:tabs>
            <w:spacing w:after="100" w:lineRule="auto"/>
            <w:ind w:left="240" w:firstLine="0"/>
            <w:rPr>
              <w:rFonts w:ascii="Quicksand" w:cs="Quicksand" w:eastAsia="Quicksand" w:hAnsi="Quicksand"/>
            </w:rPr>
          </w:pPr>
          <w:hyperlink w:anchor="_heading=h.r0qwzd90dilf">
            <w:r w:rsidDel="00000000" w:rsidR="00000000" w:rsidRPr="00000000">
              <w:rPr>
                <w:rFonts w:ascii="Quicksand" w:cs="Quicksand" w:eastAsia="Quicksand" w:hAnsi="Quicksand"/>
                <w:rtl w:val="0"/>
              </w:rPr>
              <w:t xml:space="preserve">Nemecko	10</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0F">
          <w:pPr>
            <w:tabs>
              <w:tab w:val="left" w:leader="none" w:pos="720"/>
              <w:tab w:val="right" w:leader="none" w:pos="9062"/>
            </w:tabs>
            <w:spacing w:after="100" w:lineRule="auto"/>
            <w:ind w:left="240" w:firstLine="0"/>
            <w:rPr>
              <w:rFonts w:ascii="Quicksand" w:cs="Quicksand" w:eastAsia="Quicksand" w:hAnsi="Quicksand"/>
            </w:rPr>
          </w:pPr>
          <w:hyperlink w:anchor="_heading=h.o1cxg9xsl0u4">
            <w:r w:rsidDel="00000000" w:rsidR="00000000" w:rsidRPr="00000000">
              <w:rPr>
                <w:rFonts w:ascii="Quicksand" w:cs="Quicksand" w:eastAsia="Quicksand" w:hAnsi="Quicksand"/>
                <w:rtl w:val="0"/>
              </w:rPr>
              <w:t xml:space="preserve">Veľká Británia	10</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0">
          <w:pPr>
            <w:tabs>
              <w:tab w:val="left" w:leader="none" w:pos="720"/>
              <w:tab w:val="right" w:leader="none" w:pos="9062"/>
            </w:tabs>
            <w:spacing w:after="100" w:lineRule="auto"/>
            <w:ind w:left="240" w:firstLine="0"/>
            <w:rPr>
              <w:rFonts w:ascii="Quicksand" w:cs="Quicksand" w:eastAsia="Quicksand" w:hAnsi="Quicksand"/>
            </w:rPr>
          </w:pPr>
          <w:hyperlink w:anchor="_heading=h.nh7tyvls55pf">
            <w:r w:rsidDel="00000000" w:rsidR="00000000" w:rsidRPr="00000000">
              <w:rPr>
                <w:rFonts w:ascii="Quicksand" w:cs="Quicksand" w:eastAsia="Quicksand" w:hAnsi="Quicksand"/>
                <w:rtl w:val="0"/>
              </w:rPr>
              <w:t xml:space="preserve">Švédsko	11</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1">
          <w:pPr>
            <w:tabs>
              <w:tab w:val="left" w:leader="none" w:pos="720"/>
              <w:tab w:val="right" w:leader="none" w:pos="9062"/>
            </w:tabs>
            <w:spacing w:after="100" w:lineRule="auto"/>
            <w:ind w:left="240" w:firstLine="0"/>
            <w:rPr>
              <w:rFonts w:ascii="Quicksand" w:cs="Quicksand" w:eastAsia="Quicksand" w:hAnsi="Quicksand"/>
            </w:rPr>
          </w:pPr>
          <w:hyperlink w:anchor="_heading=h.acllbjv248ok">
            <w:r w:rsidDel="00000000" w:rsidR="00000000" w:rsidRPr="00000000">
              <w:rPr>
                <w:rFonts w:ascii="Quicksand" w:cs="Quicksand" w:eastAsia="Quicksand" w:hAnsi="Quicksand"/>
                <w:rtl w:val="0"/>
              </w:rPr>
              <w:t xml:space="preserve">Španielsko	11</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2">
          <w:pPr>
            <w:tabs>
              <w:tab w:val="left" w:leader="none" w:pos="720"/>
              <w:tab w:val="right" w:leader="none" w:pos="9062"/>
            </w:tabs>
            <w:spacing w:after="100" w:lineRule="auto"/>
            <w:ind w:left="240" w:firstLine="0"/>
            <w:rPr>
              <w:rFonts w:ascii="Quicksand" w:cs="Quicksand" w:eastAsia="Quicksand" w:hAnsi="Quicksand"/>
            </w:rPr>
          </w:pPr>
          <w:hyperlink w:anchor="_heading=h.cbj2ean5ulor">
            <w:r w:rsidDel="00000000" w:rsidR="00000000" w:rsidRPr="00000000">
              <w:rPr>
                <w:rFonts w:ascii="Quicksand" w:cs="Quicksand" w:eastAsia="Quicksand" w:hAnsi="Quicksand"/>
                <w:rtl w:val="0"/>
              </w:rPr>
              <w:t xml:space="preserve">Taliansko	11</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3">
          <w:pPr>
            <w:tabs>
              <w:tab w:val="left" w:leader="none" w:pos="720"/>
              <w:tab w:val="right" w:leader="none" w:pos="9062"/>
            </w:tabs>
            <w:spacing w:after="100" w:lineRule="auto"/>
            <w:ind w:left="240" w:firstLine="0"/>
            <w:rPr>
              <w:rFonts w:ascii="Quicksand" w:cs="Quicksand" w:eastAsia="Quicksand" w:hAnsi="Quicksand"/>
            </w:rPr>
          </w:pPr>
          <w:hyperlink w:anchor="_heading=h.mh0pfugk289n">
            <w:r w:rsidDel="00000000" w:rsidR="00000000" w:rsidRPr="00000000">
              <w:rPr>
                <w:rFonts w:ascii="Quicksand" w:cs="Quicksand" w:eastAsia="Quicksand" w:hAnsi="Quicksand"/>
                <w:rtl w:val="0"/>
              </w:rPr>
              <w:t xml:space="preserve">Záver	12</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4">
          <w:pPr>
            <w:tabs>
              <w:tab w:val="right" w:leader="none" w:pos="9062"/>
            </w:tabs>
            <w:spacing w:after="100" w:lineRule="auto"/>
            <w:rPr>
              <w:rFonts w:ascii="Quicksand" w:cs="Quicksand" w:eastAsia="Quicksand" w:hAnsi="Quicksand"/>
            </w:rPr>
          </w:pPr>
          <w:hyperlink w:anchor="_heading=h.wl7mz6pmir8b">
            <w:r w:rsidDel="00000000" w:rsidR="00000000" w:rsidRPr="00000000">
              <w:rPr>
                <w:rFonts w:ascii="Quicksand" w:cs="Quicksand" w:eastAsia="Quicksand" w:hAnsi="Quicksand"/>
                <w:rtl w:val="0"/>
              </w:rPr>
              <w:t xml:space="preserve">Vzdelávanie Nepočujúcich v Rakúsku	12</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5">
          <w:pPr>
            <w:tabs>
              <w:tab w:val="left" w:leader="none" w:pos="720"/>
              <w:tab w:val="right" w:leader="none" w:pos="9062"/>
            </w:tabs>
            <w:spacing w:after="100" w:lineRule="auto"/>
            <w:ind w:left="240" w:firstLine="0"/>
            <w:rPr>
              <w:rFonts w:ascii="Quicksand" w:cs="Quicksand" w:eastAsia="Quicksand" w:hAnsi="Quicksand"/>
            </w:rPr>
          </w:pPr>
          <w:hyperlink w:anchor="_heading=h.fu4p6p79wo6c">
            <w:r w:rsidDel="00000000" w:rsidR="00000000" w:rsidRPr="00000000">
              <w:rPr>
                <w:rFonts w:ascii="Quicksand" w:cs="Quicksand" w:eastAsia="Quicksand" w:hAnsi="Quicksand"/>
                <w:rtl w:val="0"/>
              </w:rPr>
              <w:t xml:space="preserve">1.	Školy pre Nepočujúcich v Rakúsku: prehľad	12</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6">
          <w:pPr>
            <w:tabs>
              <w:tab w:val="left" w:leader="none" w:pos="720"/>
              <w:tab w:val="right" w:leader="none" w:pos="9062"/>
            </w:tabs>
            <w:spacing w:after="100" w:lineRule="auto"/>
            <w:ind w:left="240" w:firstLine="0"/>
            <w:rPr>
              <w:rFonts w:ascii="Quicksand" w:cs="Quicksand" w:eastAsia="Quicksand" w:hAnsi="Quicksand"/>
            </w:rPr>
          </w:pPr>
          <w:hyperlink w:anchor="_heading=h.e0tnv3k7a12k">
            <w:r w:rsidDel="00000000" w:rsidR="00000000" w:rsidRPr="00000000">
              <w:rPr>
                <w:rFonts w:ascii="Quicksand" w:cs="Quicksand" w:eastAsia="Quicksand" w:hAnsi="Quicksand"/>
                <w:rtl w:val="0"/>
              </w:rPr>
              <w:t xml:space="preserve">2.	Jazykové zameranie a komunikačné metódy	12</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7">
          <w:pPr>
            <w:tabs>
              <w:tab w:val="left" w:leader="none" w:pos="720"/>
              <w:tab w:val="right" w:leader="none" w:pos="9062"/>
            </w:tabs>
            <w:spacing w:after="100" w:lineRule="auto"/>
            <w:ind w:left="240" w:firstLine="0"/>
            <w:rPr>
              <w:rFonts w:ascii="Quicksand" w:cs="Quicksand" w:eastAsia="Quicksand" w:hAnsi="Quicksand"/>
            </w:rPr>
          </w:pPr>
          <w:hyperlink w:anchor="_heading=h.pix6qz18cu48">
            <w:r w:rsidDel="00000000" w:rsidR="00000000" w:rsidRPr="00000000">
              <w:rPr>
                <w:rFonts w:ascii="Quicksand" w:cs="Quicksand" w:eastAsia="Quicksand" w:hAnsi="Quicksand"/>
                <w:rtl w:val="0"/>
              </w:rPr>
              <w:t xml:space="preserve">3.	Typy škôl a modely	13</w:t>
              <w:tab/>
              <w:t xml:space="preserve"/>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8">
          <w:pPr>
            <w:tabs>
              <w:tab w:val="left" w:leader="none" w:pos="720"/>
              <w:tab w:val="right" w:leader="none" w:pos="9062"/>
            </w:tabs>
            <w:spacing w:after="100" w:lineRule="auto"/>
            <w:ind w:left="240" w:firstLine="0"/>
            <w:rPr>
              <w:rFonts w:ascii="Quicksand" w:cs="Quicksand" w:eastAsia="Quicksand" w:hAnsi="Quicksand"/>
            </w:rPr>
          </w:pPr>
          <w:hyperlink w:anchor="_heading=h.xowrz1hjy9lx">
            <w:r w:rsidDel="00000000" w:rsidR="00000000" w:rsidRPr="00000000">
              <w:rPr>
                <w:rFonts w:ascii="Quicksand" w:cs="Quicksand" w:eastAsia="Quicksand" w:hAnsi="Quicksand"/>
                <w:rtl w:val="0"/>
              </w:rPr>
              <w:t xml:space="preserve">4.	Vzdelávací vývoj a budúce perspektívy	13</w:t>
              <w:tab/>
              <w:t xml:space="preserve"/>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9">
          <w:pPr>
            <w:tabs>
              <w:tab w:val="left" w:leader="none" w:pos="720"/>
              <w:tab w:val="right" w:leader="none" w:pos="9062"/>
            </w:tabs>
            <w:spacing w:after="100" w:lineRule="auto"/>
            <w:ind w:left="240" w:firstLine="0"/>
            <w:rPr>
              <w:rFonts w:ascii="Quicksand" w:cs="Quicksand" w:eastAsia="Quicksand" w:hAnsi="Quicksand"/>
            </w:rPr>
          </w:pPr>
          <w:hyperlink w:anchor="_heading=h.e1fgathq2grw">
            <w:r w:rsidDel="00000000" w:rsidR="00000000" w:rsidRPr="00000000">
              <w:rPr>
                <w:rFonts w:ascii="Quicksand" w:cs="Quicksand" w:eastAsia="Quicksand" w:hAnsi="Quicksand"/>
                <w:rtl w:val="0"/>
              </w:rPr>
              <w:t xml:space="preserve">Záver	13</w:t>
              <w:tab/>
              <w:t xml:space="preserve"/>
            </w:r>
          </w:hyperlink>
          <w:r w:rsidDel="00000000" w:rsidR="00000000" w:rsidRPr="00000000">
            <w:rPr>
              <w:rtl w:val="0"/>
            </w:rPr>
          </w:r>
        </w:p>
        <w:p w:rsidR="00000000" w:rsidDel="00000000" w:rsidP="00000000" w:rsidRDefault="00000000" w:rsidRPr="00000000" w14:paraId="0000001A">
          <w:pPr>
            <w:tabs>
              <w:tab w:val="right" w:leader="none" w:pos="9062"/>
            </w:tabs>
            <w:spacing w:after="100" w:lineRule="auto"/>
            <w:rPr>
              <w:rFonts w:ascii="Quicksand" w:cs="Quicksand" w:eastAsia="Quicksand" w:hAnsi="Quicksand"/>
            </w:rPr>
          </w:pPr>
          <w:hyperlink w:anchor="_heading=h.ma5tmxd7zrp1">
            <w:r w:rsidDel="00000000" w:rsidR="00000000" w:rsidRPr="00000000">
              <w:rPr>
                <w:rFonts w:ascii="Quicksand" w:cs="Quicksand" w:eastAsia="Quicksand" w:hAnsi="Quicksand"/>
                <w:rtl w:val="0"/>
              </w:rPr>
              <w:t xml:space="preserve">Dejiny škôl pre Nepočujúcich vo Viedni	14</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B">
          <w:pPr>
            <w:tabs>
              <w:tab w:val="left" w:leader="none" w:pos="720"/>
              <w:tab w:val="right" w:leader="none" w:pos="9062"/>
            </w:tabs>
            <w:spacing w:after="100" w:lineRule="auto"/>
            <w:ind w:left="240" w:firstLine="0"/>
            <w:rPr>
              <w:rFonts w:ascii="Quicksand" w:cs="Quicksand" w:eastAsia="Quicksand" w:hAnsi="Quicksand"/>
            </w:rPr>
          </w:pPr>
          <w:hyperlink w:anchor="_heading=h.6e6cz47rel0g">
            <w:r w:rsidDel="00000000" w:rsidR="00000000" w:rsidRPr="00000000">
              <w:rPr>
                <w:rFonts w:ascii="Quicksand" w:cs="Quicksand" w:eastAsia="Quicksand" w:hAnsi="Quicksand"/>
                <w:rtl w:val="0"/>
              </w:rPr>
              <w:t xml:space="preserve">1.	Založenie «Taubstummeninstitut» za Márie Terézie/Jozefa II.	14</w:t>
              <w:tab/>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C">
          <w:pPr>
            <w:tabs>
              <w:tab w:val="left" w:leader="none" w:pos="720"/>
              <w:tab w:val="right" w:leader="none" w:pos="9062"/>
            </w:tabs>
            <w:spacing w:after="100" w:lineRule="auto"/>
            <w:ind w:left="240" w:firstLine="0"/>
            <w:rPr>
              <w:rFonts w:ascii="Quicksand" w:cs="Quicksand" w:eastAsia="Quicksand" w:hAnsi="Quicksand"/>
            </w:rPr>
          </w:pPr>
          <w:hyperlink w:anchor="_heading=h.v7m0ezo20fu4">
            <w:r w:rsidDel="00000000" w:rsidR="00000000" w:rsidRPr="00000000">
              <w:rPr>
                <w:rFonts w:ascii="Quicksand" w:cs="Quicksand" w:eastAsia="Quicksand" w:hAnsi="Quicksand"/>
                <w:rtl w:val="0"/>
              </w:rPr>
              <w:t xml:space="preserve">2.	„Zmiešaná metóda"	14</w:t>
              <w:tab/>
              <w:t xml:space="preserve"/>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D">
          <w:pPr>
            <w:tabs>
              <w:tab w:val="left" w:leader="none" w:pos="720"/>
              <w:tab w:val="right" w:leader="none" w:pos="9062"/>
            </w:tabs>
            <w:spacing w:after="100" w:lineRule="auto"/>
            <w:ind w:left="240" w:firstLine="0"/>
            <w:rPr>
              <w:rFonts w:ascii="Quicksand" w:cs="Quicksand" w:eastAsia="Quicksand" w:hAnsi="Quicksand"/>
            </w:rPr>
          </w:pPr>
          <w:hyperlink w:anchor="_heading=h.gls87sp8rf33">
            <w:r w:rsidDel="00000000" w:rsidR="00000000" w:rsidRPr="00000000">
              <w:rPr>
                <w:rFonts w:ascii="Quicksand" w:cs="Quicksand" w:eastAsia="Quicksand" w:hAnsi="Quicksand"/>
                <w:rtl w:val="0"/>
              </w:rPr>
              <w:t xml:space="preserve">3.	Prechod k orálnej metóde pred rokom 1880	15</w:t>
              <w:tab/>
              <w:t xml:space="preserve"/>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E">
          <w:pPr>
            <w:tabs>
              <w:tab w:val="left" w:leader="none" w:pos="720"/>
              <w:tab w:val="right" w:leader="none" w:pos="9062"/>
            </w:tabs>
            <w:spacing w:after="100" w:lineRule="auto"/>
            <w:ind w:left="240" w:firstLine="0"/>
            <w:rPr>
              <w:rFonts w:ascii="Quicksand" w:cs="Quicksand" w:eastAsia="Quicksand" w:hAnsi="Quicksand"/>
            </w:rPr>
          </w:pPr>
          <w:hyperlink w:anchor="_heading=h.zgsxctb6r633">
            <w:r w:rsidDel="00000000" w:rsidR="00000000" w:rsidRPr="00000000">
              <w:rPr>
                <w:rFonts w:ascii="Quicksand" w:cs="Quicksand" w:eastAsia="Quicksand" w:hAnsi="Quicksand"/>
                <w:rtl w:val="0"/>
              </w:rPr>
              <w:t xml:space="preserve">4.	Nacionálny socializmus	15</w:t>
              <w:tab/>
              <w:t xml:space="preserve"/>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1F">
          <w:pPr>
            <w:tabs>
              <w:tab w:val="left" w:leader="none" w:pos="720"/>
              <w:tab w:val="right" w:leader="none" w:pos="9062"/>
            </w:tabs>
            <w:spacing w:after="100" w:lineRule="auto"/>
            <w:ind w:left="240" w:firstLine="0"/>
            <w:rPr>
              <w:rFonts w:ascii="Quicksand" w:cs="Quicksand" w:eastAsia="Quicksand" w:hAnsi="Quicksand"/>
            </w:rPr>
          </w:pPr>
          <w:hyperlink w:anchor="_heading=h.lqpkkw8hu4cw">
            <w:r w:rsidDel="00000000" w:rsidR="00000000" w:rsidRPr="00000000">
              <w:rPr>
                <w:rFonts w:ascii="Quicksand" w:cs="Quicksand" w:eastAsia="Quicksand" w:hAnsi="Quicksand"/>
                <w:rtl w:val="0"/>
              </w:rPr>
              <w:t xml:space="preserve">5.	Po roku 1945	15</w:t>
              <w:tab/>
              <w:t xml:space="preserve"/>
            </w:r>
          </w:hyperlink>
          <w:r w:rsidDel="00000000" w:rsidR="00000000" w:rsidRPr="00000000">
            <w:rPr>
              <w:rFonts w:ascii="Quicksand" w:cs="Quicksand" w:eastAsia="Quicksand" w:hAnsi="Quicksand"/>
              <w:rtl w:val="0"/>
            </w:rPr>
            <w:t xml:space="preserve"/>
          </w:r>
        </w:p>
        <w:p w:rsidR="00000000" w:rsidDel="00000000" w:rsidP="00000000" w:rsidRDefault="00000000" w:rsidRPr="00000000" w14:paraId="00000020">
          <w:pPr>
            <w:tabs>
              <w:tab w:val="right" w:leader="none" w:pos="9062"/>
            </w:tabs>
            <w:spacing w:after="100" w:lineRule="auto"/>
            <w:rPr>
              <w:rFonts w:ascii="Quicksand" w:cs="Quicksand" w:eastAsia="Quicksand" w:hAnsi="Quicksand"/>
            </w:rPr>
          </w:pPr>
          <w:hyperlink w:anchor="_heading=h.e49y7icw9jl2">
            <w:r w:rsidDel="00000000" w:rsidR="00000000" w:rsidRPr="00000000">
              <w:rPr>
                <w:rFonts w:ascii="Quicksand" w:cs="Quicksand" w:eastAsia="Quicksand" w:hAnsi="Quicksand"/>
                <w:rtl w:val="0"/>
              </w:rPr>
              <w:t xml:space="preserve">Bibliografia	16</w:t>
              <w:tab/>
              <w:t xml:space="preserve"/>
            </w:r>
          </w:hyperlink>
          <w:r w:rsidDel="00000000" w:rsidR="00000000" w:rsidRPr="00000000">
            <w:rPr>
              <w:rFonts w:ascii="Quicksand" w:cs="Quicksand" w:eastAsia="Quicksand" w:hAnsi="Quicksand"/>
              <w:rtl w:val="0"/>
            </w:rPr>
            <w:t xml:space="preserve"/>
          </w:r>
          <w:r w:rsidDel="00000000" w:rsidR="00000000" w:rsidRPr="00000000">
            <w:fldChar w:fldCharType="end"/>
          </w:r>
        </w:p>
      </w:sdtContent>
    </w:sdt>
    <w:p w:rsidR="00000000" w:rsidDel="00000000" w:rsidP="00000000" w:rsidRDefault="00000000" w:rsidRPr="00000000" w14:paraId="00000021">
      <w:pPr>
        <w:pStyle w:val="Heading1"/>
        <w:rPr>
          <w:rFonts w:ascii="Quicksand" w:cs="Quicksand" w:eastAsia="Quicksand" w:hAnsi="Quicksand"/>
          <w:color w:val="000000"/>
        </w:rPr>
      </w:pPr>
      <w:bookmarkStart w:colFirst="0" w:colLast="0" w:name="_heading=h.nkxmdsmrw9s4" w:id="0"/>
      <w:bookmarkEnd w:id="0"/>
      <w:r w:rsidDel="00000000" w:rsidR="00000000" w:rsidRPr="00000000">
        <w:br w:type="page"/>
      </w:r>
      <w:r w:rsidDel="00000000" w:rsidR="00000000" w:rsidRPr="00000000">
        <w:rPr>
          <w:rFonts w:ascii="Quicksand" w:cs="Quicksand" w:eastAsia="Quicksand" w:hAnsi="Quicksand"/>
          <w:rtl w:val="0"/>
        </w:rPr>
        <w:t xml:space="preserve">Vzdelávanie Nepočujúcich v Európe: historický vývoj</w:t>
      </w:r>
      <w:r w:rsidDel="00000000" w:rsidR="00000000" w:rsidRPr="00000000">
        <w:rPr>
          <w:rtl w:val="0"/>
        </w:rPr>
      </w:r>
    </w:p>
    <w:p w:rsidR="00000000" w:rsidDel="00000000" w:rsidP="00000000" w:rsidRDefault="00000000" w:rsidRPr="00000000" w14:paraId="00000022">
      <w:pPr>
        <w:spacing w:after="240" w:before="240" w:lineRule="auto"/>
        <w:rPr>
          <w:rFonts w:ascii="Quicksand" w:cs="Quicksand" w:eastAsia="Quicksand" w:hAnsi="Quicksand"/>
        </w:rPr>
      </w:pPr>
      <w:r w:rsidDel="00000000" w:rsidR="00000000" w:rsidRPr="00000000">
        <w:rPr>
          <w:rFonts w:ascii="Quicksand" w:cs="Quicksand" w:eastAsia="Quicksand" w:hAnsi="Quicksand"/>
          <w:rtl w:val="0"/>
        </w:rPr>
        <w:t xml:space="preserve">Vzdelávanie nepočujúcich detí má zásadný význam pre členov komunity Nepočujúcich. Prístup k vzdelaniu a spôsoby, akými sa poskytuje, určujú budúce sociálne a kultúrne začlenenie nepočujúcich osôb.</w:t>
      </w:r>
    </w:p>
    <w:p w:rsidR="00000000" w:rsidDel="00000000" w:rsidP="00000000" w:rsidRDefault="00000000" w:rsidRPr="00000000" w14:paraId="00000023">
      <w:pPr>
        <w:spacing w:after="240" w:before="240" w:lineRule="auto"/>
        <w:rPr>
          <w:rFonts w:ascii="Quicksand" w:cs="Quicksand" w:eastAsia="Quicksand" w:hAnsi="Quicksand"/>
        </w:rPr>
      </w:pPr>
      <w:r w:rsidDel="00000000" w:rsidR="00000000" w:rsidRPr="00000000">
        <w:rPr>
          <w:rFonts w:ascii="Quicksand" w:cs="Quicksand" w:eastAsia="Quicksand" w:hAnsi="Quicksand"/>
          <w:rtl w:val="0"/>
        </w:rPr>
        <w:t xml:space="preserve">Teraz preskúmame najvýznamnejšie historické udalosti vo vzdelávaní Nepočujúcich, ktoré viedli k súčasnej situácii kultúry Nepočujúcich. Vývoj kultúry Nepočujúcich je úzko spätý s vývojom vzdelávania, pretože jazyk, kultúra, normy a hodnoty komunity Nepočujúcich sa vyvíjali a odovzdávali práve v školách pre Nepočujúcich.</w:t>
      </w:r>
    </w:p>
    <w:p w:rsidR="00000000" w:rsidDel="00000000" w:rsidP="00000000" w:rsidRDefault="00000000" w:rsidRPr="00000000" w14:paraId="00000024">
      <w:pPr>
        <w:spacing w:after="240" w:before="240" w:lineRule="auto"/>
        <w:rPr>
          <w:rFonts w:ascii="Quicksand" w:cs="Quicksand" w:eastAsia="Quicksand" w:hAnsi="Quicksand"/>
        </w:rPr>
      </w:pPr>
      <w:r w:rsidDel="00000000" w:rsidR="00000000" w:rsidRPr="00000000">
        <w:rPr>
          <w:rFonts w:ascii="Quicksand" w:cs="Quicksand" w:eastAsia="Quicksand" w:hAnsi="Quicksand"/>
          <w:rtl w:val="0"/>
        </w:rPr>
        <w:t xml:space="preserve">Začnime od staroveku.</w:t>
      </w:r>
    </w:p>
    <w:p w:rsidR="00000000" w:rsidDel="00000000" w:rsidP="00000000" w:rsidRDefault="00000000" w:rsidRPr="00000000" w14:paraId="00000025">
      <w:pPr>
        <w:pStyle w:val="Heading2"/>
        <w:numPr>
          <w:ilvl w:val="0"/>
          <w:numId w:val="3"/>
        </w:numPr>
        <w:ind w:left="720" w:hanging="360"/>
        <w:rPr>
          <w:rFonts w:ascii="Quicksand" w:cs="Quicksand" w:eastAsia="Quicksand" w:hAnsi="Quicksand"/>
        </w:rPr>
      </w:pPr>
      <w:bookmarkStart w:colFirst="0" w:colLast="0" w:name="_heading=h.6fxvpl15ql0l" w:id="1"/>
      <w:bookmarkEnd w:id="1"/>
      <w:r w:rsidDel="00000000" w:rsidR="00000000" w:rsidRPr="00000000">
        <w:rPr>
          <w:rFonts w:ascii="Quicksand" w:cs="Quicksand" w:eastAsia="Quicksand" w:hAnsi="Quicksand"/>
          <w:rtl w:val="0"/>
        </w:rPr>
        <w:t xml:space="preserve">Starovek</w:t>
      </w:r>
      <w:r w:rsidDel="00000000" w:rsidR="00000000" w:rsidRPr="00000000">
        <w:rPr>
          <w:rtl w:val="0"/>
        </w:rPr>
      </w:r>
    </w:p>
    <w:p w:rsidR="00000000" w:rsidDel="00000000" w:rsidP="00000000" w:rsidRDefault="00000000" w:rsidRPr="00000000" w14:paraId="00000026">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O vzdelávaní nepočujúcich osôb v starovekom Grécku a Ríme existuje len málo historických dokumentov. V starovekom Grécku filozofi ako Aristoteles zastávali názor, že jazyk je nevyhnutný pre myslenie a uvažovanie. Keďže nepočujúce osoby nedokázali hovoriť, často sa považovali za neschopné racionálneho myslenia a bol im odopieraný prístup k vzdelaniu a k občianskej účasti. Tento názor ovplyvňoval postoje voči nepočujúcim osobám po stáročia.</w:t>
      </w:r>
    </w:p>
    <w:p w:rsidR="00000000" w:rsidDel="00000000" w:rsidP="00000000" w:rsidRDefault="00000000" w:rsidRPr="00000000" w14:paraId="00000027">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Predpokladá sa, že Aristoteles okolo roku 355 pred n. l. tvrdil, že nepočujúce osoby nemajú rozum a nie sú schopné učiť sa. Tento postoj odôvodňoval tvrdením, že existuje priame prepojenie medzi schopnosťou učiť sa a schopnosťou hovoriť. Táto teória sa použila ako základ pre zákony, ktoré považovali nepočujúce osoby za „neosoby" a bránili im vlastniť majetok alebo uzavrieť manželstvo.</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28">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b w:val="1"/>
          <w:bCs w:val="1"/>
          <w:rtl w:val="0"/>
        </w:rPr>
        <w:t xml:space="preserve">Platón (427 – 347 pred n. l.): „Nepočujúce osoby nemajú inteligenciu, pretože sa nedokážu vyjadriť."</w:t>
      </w:r>
      <w:r w:rsidDel="00000000" w:rsidR="00000000" w:rsidRPr="00000000">
        <w:rPr>
          <w:rFonts w:ascii="Quicksand" w:cs="Quicksand" w:eastAsia="Quicksand" w:hAnsi="Quicksand"/>
          <w:rtl w:val="0"/>
        </w:rPr>
        <w:t xml:space="preserve"/>
      </w:r>
    </w:p>
    <w:p w:rsidR="00000000" w:rsidDel="00000000" w:rsidP="00000000" w:rsidRDefault="00000000" w:rsidRPr="00000000" w14:paraId="00000029">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b w:val="1"/>
          <w:bCs w:val="1"/>
          <w:rtl w:val="0"/>
        </w:rPr>
        <w:t xml:space="preserve">Aristoteles (384 – 322 pred n. l.): „Tí, ktorí nepočujú a nedokážu hovoriť, nedokážu ani myslieť."</w:t>
      </w:r>
      <w:r w:rsidDel="00000000" w:rsidR="00000000" w:rsidRPr="00000000">
        <w:rPr>
          <w:rFonts w:ascii="Quicksand" w:cs="Quicksand" w:eastAsia="Quicksand" w:hAnsi="Quicksand"/>
          <w:rtl w:val="0"/>
        </w:rPr>
        <w:t xml:space="preserve"/>
      </w:r>
    </w:p>
    <w:p w:rsidR="00000000" w:rsidDel="00000000" w:rsidP="00000000" w:rsidRDefault="00000000" w:rsidRPr="00000000" w14:paraId="0000002A">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Vyššie uvedené citáty pochádzajúce od vážených učencov a filozofov dokazujú, že nepočujúce osoby boli v staroveku znevažované a dokonca považované za potrestané Bohom.</w:t>
      </w:r>
    </w:p>
    <w:p w:rsidR="00000000" w:rsidDel="00000000" w:rsidP="00000000" w:rsidRDefault="00000000" w:rsidRPr="00000000" w14:paraId="0000002B">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Staroveký Rím prejavoval o niečo prepracovanejší pohľad. Hoci cirkevný otec Augustín z Hippa (354 – 430) uznával, že nepočujúce osoby dokážu komunikovať prostredníctvom posunkového jazyka, tvrdil: „Kto nemôže počuť, nemôže veriť." Toto tvrdenie silno ovplyvnilo základné vzdelávanie nepočujúcich osôb, ktoré v tom období poskytovala cirkev.</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2C">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Naopak, rímsky cisár Justinián I. (482 – 565) napríklad zaviedol rozlišovanie medzi nepočujúcimi osobami podľa toho, či sa narodili nepočujúce, alebo sluch stratili neskôr. Tí, ktorí boli nepočujúci od narodenia, sa často považovali za neschopných osvojiť si vedomosti, zatiaľ čo tým, ktorí sluch stratili neskôr, bolo niekedy dovolené dediť majetok a zúčastňovať sa právnych záležitostí (Codex Justinianus, zbierka rímskych zákonov).</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2D">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Napriek týmto ťažkostiam historické pramene naznačujú, že niektoré nepočujúce osoby si vyvinuli vlastné formy komunikácie, pravdepodobne pomocou gest a posunkov, aby mohli komunikovať so svojimi komunitami. V staroveku však bolo formálne vzdelávanie nepočujúcich osôb prakticky neexistujúce (Lane, 1984).</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Quicksand" w:cs="Quicksand" w:eastAsia="Quicksand" w:hAnsi="Quicksand"/>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2"/>
        <w:numPr>
          <w:ilvl w:val="0"/>
          <w:numId w:val="3"/>
        </w:numPr>
        <w:ind w:left="720" w:hanging="360"/>
        <w:rPr>
          <w:rFonts w:ascii="Quicksand" w:cs="Quicksand" w:eastAsia="Quicksand" w:hAnsi="Quicksand"/>
        </w:rPr>
      </w:pPr>
      <w:bookmarkStart w:colFirst="0" w:colLast="0" w:name="_heading=h.s5h8cyxedfyw" w:id="2"/>
      <w:bookmarkEnd w:id="2"/>
      <w:r w:rsidDel="00000000" w:rsidR="00000000" w:rsidRPr="00000000">
        <w:rPr>
          <w:rFonts w:ascii="Quicksand" w:cs="Quicksand" w:eastAsia="Quicksand" w:hAnsi="Quicksand"/>
          <w:rtl w:val="0"/>
        </w:rPr>
        <w:t xml:space="preserve">Stredovek</w:t>
      </w:r>
      <w:r w:rsidDel="00000000" w:rsidR="00000000" w:rsidRPr="00000000">
        <w:rPr>
          <w:rtl w:val="0"/>
        </w:rPr>
      </w:r>
    </w:p>
    <w:p w:rsidR="00000000" w:rsidDel="00000000" w:rsidP="00000000" w:rsidRDefault="00000000" w:rsidRPr="00000000" w14:paraId="00000030">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Stredoveké právo sa čiastočne stále opieralo o rímske zákony Justiniána. Ľudia nepočujúci od narodenia sa často považovali za právne nespôsobilých a nemohli uzatvárať zmluvy ani spravovať dedičstvá. Naopak tí, ktorí ohluchli počas života a naučili sa hovoriť, sa často uznávali za plne právne spôsobilých. V niektorých regiónoch bolo nepočujúcim dovolené vlastniť majetok, ak sa dokázali vyjadriť písomne.</w:t>
      </w:r>
    </w:p>
    <w:p w:rsidR="00000000" w:rsidDel="00000000" w:rsidP="00000000" w:rsidRDefault="00000000" w:rsidRPr="00000000" w14:paraId="00000031">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 tom období však posunkové jazyky nezohrávali vo vzdelávaní nepočujúcich nijakú úlohu. Dokumenty týkajúce sa nepočujúcich sa zaoberali predovšetkým rozprávaniami o zázrakoch a náboženských uzdraveniach. Prevládajúce predstavy o hluchote hlboko ovplyvňovali obraz nepočujúcich a ich prístup k vzdelaniu.</w:t>
      </w:r>
    </w:p>
    <w:p w:rsidR="00000000" w:rsidDel="00000000" w:rsidP="00000000" w:rsidRDefault="00000000" w:rsidRPr="00000000" w14:paraId="00000032">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Niektoré kláštory vyvinuli jednoduché systémy posunkov, aby obišli prísne pravidlá mlčania, ktoré mohli používať aj nepočujúci ľudia. Benediktínski mnísi od 10. storočia používali manuálne posunky na komunikáciu vo vnútri kláštorov.</w:t>
      </w:r>
    </w:p>
    <w:p w:rsidR="00000000" w:rsidDel="00000000" w:rsidP="00000000" w:rsidRDefault="00000000" w:rsidRPr="00000000" w14:paraId="00000033">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 ranom stredoveku bola situácia nepočujúcich často ťažká, keďže sa považovali za nespôsobilých z právneho aj vzdelávacieho hľadiska. Vďaka úsiliu kláštorov, členov duchovenstva a učencov sa však postupne rozšírilo uznanie, že nepočujúci sa dokážu učiť a komunikovať. Tento proces otvoril cestu k vzniku prvých skutočných škôl pre nepočujúcich počas renesancie a novoveku.</w:t>
      </w:r>
    </w:p>
    <w:p w:rsidR="00000000" w:rsidDel="00000000" w:rsidP="00000000" w:rsidRDefault="00000000" w:rsidRPr="00000000" w14:paraId="00000034">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Prvé svedectvá o vzdelaných nepočujúcich osobách pochádzajú z regiónov Španielska a Talianska.</w:t>
      </w:r>
      <w:r w:rsidDel="00000000" w:rsidR="00000000" w:rsidRPr="00000000">
        <w:rPr>
          <w:rtl w:val="0"/>
        </w:rPr>
      </w:r>
    </w:p>
    <w:p w:rsidR="00000000" w:rsidDel="00000000" w:rsidP="00000000" w:rsidRDefault="00000000" w:rsidRPr="00000000" w14:paraId="00000035">
      <w:pPr>
        <w:ind w:left="720" w:firstLine="0"/>
        <w:rPr>
          <w:rFonts w:ascii="Quicksand" w:cs="Quicksand" w:eastAsia="Quicksand" w:hAnsi="Quicksand"/>
          <w:color w:val="000000"/>
        </w:rPr>
      </w:pPr>
      <w:r w:rsidDel="00000000" w:rsidR="00000000" w:rsidRPr="00000000">
        <w:rPr>
          <w:rtl w:val="0"/>
        </w:rPr>
      </w:r>
    </w:p>
    <w:p w:rsidR="00000000" w:rsidDel="00000000" w:rsidP="00000000" w:rsidRDefault="00000000" w:rsidRPr="00000000" w14:paraId="00000036">
      <w:pPr>
        <w:pStyle w:val="Heading2"/>
        <w:numPr>
          <w:ilvl w:val="0"/>
          <w:numId w:val="3"/>
        </w:numPr>
        <w:ind w:left="720" w:hanging="360"/>
        <w:rPr>
          <w:rFonts w:ascii="Quicksand" w:cs="Quicksand" w:eastAsia="Quicksand" w:hAnsi="Quicksand"/>
        </w:rPr>
      </w:pPr>
      <w:bookmarkStart w:colFirst="0" w:colLast="0" w:name="_heading=h.eybxhcj68pua" w:id="3"/>
      <w:bookmarkEnd w:id="3"/>
      <w:r w:rsidDel="00000000" w:rsidR="00000000" w:rsidRPr="00000000">
        <w:rPr>
          <w:rFonts w:ascii="Quicksand" w:cs="Quicksand" w:eastAsia="Quicksand" w:hAnsi="Quicksand"/>
          <w:rtl w:val="0"/>
        </w:rPr>
        <w:t xml:space="preserve">Renesancia</w:t>
      </w:r>
      <w:r w:rsidDel="00000000" w:rsidR="00000000" w:rsidRPr="00000000">
        <w:rPr>
          <w:rtl w:val="0"/>
        </w:rPr>
      </w:r>
    </w:p>
    <w:p w:rsidR="00000000" w:rsidDel="00000000" w:rsidP="00000000" w:rsidRDefault="00000000" w:rsidRPr="00000000" w14:paraId="00000037">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Počas renesancie sa robili pokusy vyvrátiť Aristotelovu teóriu a začali sa rozvíjať konkrétne prístupy k vzdelávaniu nepočujúcich, niekedy vrátane používania posunkového jazyka. Pedagógovia vypracovali rôzne metódy na výučbu nepočujúcich študentov.</w:t>
      </w:r>
    </w:p>
    <w:p w:rsidR="00000000" w:rsidDel="00000000" w:rsidP="00000000" w:rsidRDefault="00000000" w:rsidRPr="00000000" w14:paraId="00000038">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Prvou osobou, ktorá sa pravdepodobne venovala vzdelávaniu Nepočujúcich, bol španielsky benediktínsky mních Pedro Ponce de León (1500 – 1584). V tom období mal právo na dedičstvo len ten, kto vedel čítať, písať a hovoriť. Z tohto dôvodu poveril španielsky šľachtic, ktorého traja synovia boli nepočujúci, Ponceho de León, aby ich naučil jazyk, ústny aj písomný. Mal úspech a poskytol jeden z prvých dôkazov, že nepočujúci ľudia dokážu čítať, písať, myslieť a hovoriť.</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39">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Švajčiarsko-holandský lekár a vychovávateľ Nepočujúcich Johann Konrad Ammann (1669 – 1724) sa považuje za prvého, kto vyvinul orálnu metódu. Napísal diela Surdus loquens („Hovoriaci nepočujúci“) a Dissertatio de loquela („Rozprava o reči“).</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3A">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b w:val="1"/>
          <w:bCs w:val="1"/>
          <w:rtl w:val="0"/>
        </w:rPr>
        <w:t xml:space="preserve">Jacob Rodrigues Pereira (1715 – 1780) začal vyučovať nepočujúcich študentov vo Francúzsku v roku 1744 a stal sa prvým učiteľom Nepočujúcich v krajine. Hoci Pereira dobre ovládal posunkový jazyk, pracoval na vývoji orálnej metódy, ktorou chcel svojich študentov naučiť hovoriť. Podľa Olivera Sacksa (2008: 50) sa Pereira považuje za „najväčšieho oralistu“ svojej doby, keďže zasvätil svoj život výučbe reči nepočujúcich ľudí — úloha, ktorá si vyžadovala nesmierne úsilie, pretože zahŕňala roky intenzívnej a namáhavej individuálnej výučby, kým priniesla výsledky.</w:t>
      </w:r>
      <w:r w:rsidDel="00000000" w:rsidR="00000000" w:rsidRPr="00000000">
        <w:rPr>
          <w:rFonts w:ascii="Quicksand" w:cs="Quicksand" w:eastAsia="Quicksand" w:hAnsi="Quicksand"/>
          <w:rtl w:val="0"/>
        </w:rPr>
        <w:t xml:space="preserve"/>
      </w:r>
    </w:p>
    <w:p w:rsidR="00000000" w:rsidDel="00000000" w:rsidP="00000000" w:rsidRDefault="00000000" w:rsidRPr="00000000" w14:paraId="0000003B">
      <w:pPr>
        <w:ind w:left="720" w:firstLine="0"/>
        <w:rPr>
          <w:rFonts w:ascii="Quicksand" w:cs="Quicksand" w:eastAsia="Quicksand" w:hAnsi="Quicksand"/>
        </w:rPr>
      </w:pPr>
      <w:r w:rsidDel="00000000" w:rsidR="00000000" w:rsidRPr="00000000">
        <w:rPr>
          <w:rtl w:val="0"/>
        </w:rPr>
      </w:r>
    </w:p>
    <w:p w:rsidR="00000000" w:rsidDel="00000000" w:rsidP="00000000" w:rsidRDefault="00000000" w:rsidRPr="00000000" w14:paraId="0000003C">
      <w:pPr>
        <w:pStyle w:val="Heading2"/>
        <w:numPr>
          <w:ilvl w:val="0"/>
          <w:numId w:val="3"/>
        </w:numPr>
        <w:ind w:left="720" w:hanging="360"/>
        <w:rPr>
          <w:rFonts w:ascii="Quicksand" w:cs="Quicksand" w:eastAsia="Quicksand" w:hAnsi="Quicksand"/>
        </w:rPr>
      </w:pPr>
      <w:bookmarkStart w:colFirst="0" w:colLast="0" w:name="_heading=h.j5qft1hz439o" w:id="4"/>
      <w:bookmarkEnd w:id="4"/>
      <w:r w:rsidDel="00000000" w:rsidR="00000000" w:rsidRPr="00000000">
        <w:rPr>
          <w:rFonts w:ascii="Quicksand" w:cs="Quicksand" w:eastAsia="Quicksand" w:hAnsi="Quicksand"/>
          <w:rtl w:val="0"/>
        </w:rPr>
        <w:t xml:space="preserve">Vek osvietenstva</w:t>
      </w:r>
      <w:r w:rsidDel="00000000" w:rsidR="00000000" w:rsidRPr="00000000">
        <w:rPr>
          <w:rtl w:val="0"/>
        </w:rPr>
      </w:r>
    </w:p>
    <w:p w:rsidR="00000000" w:rsidDel="00000000" w:rsidP="00000000" w:rsidRDefault="00000000" w:rsidRPr="00000000" w14:paraId="0000003D">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b w:val="1"/>
          <w:bCs w:val="1"/>
          <w:rtl w:val="0"/>
        </w:rPr>
        <w:t xml:space="preserve">Abbé Charles-Michel de l’Épée (1712 – 1789) začal v roku 1760 vyučovať dve nepočujúce sestry. Bol prekvapený, keď zistil, že dievčatá používajú na vzájomnú komunikáciu posunky. Vyvinul tak vlastnú vyučovaciu metódu založenú na posunkovom jazyku. V súlade s Descartovými myšlienkami sa domnieval, že jazyk je systémom vonkajších znakov.</w:t>
      </w:r>
      <w:r w:rsidDel="00000000" w:rsidR="00000000" w:rsidRPr="00000000">
        <w:rPr>
          <w:rFonts w:ascii="Quicksand" w:cs="Quicksand" w:eastAsia="Quicksand" w:hAnsi="Quicksand"/>
          <w:rtl w:val="0"/>
        </w:rPr>
        <w:t xml:space="preserve"/>
      </w:r>
    </w:p>
    <w:p w:rsidR="00000000" w:rsidDel="00000000" w:rsidP="00000000" w:rsidRDefault="00000000" w:rsidRPr="00000000" w14:paraId="0000003E">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 roku 1771 založil Institution Nationale des Sourds-Muets de Paris, prvú školu pre nepočujúcich na svete, kde mohol vyučovať „stovky študentov súčasne“ (Sacks, 50). Jeho ukážky pritiahli veľké publikum a došlo k hlbokej zmene vnímania: nepočujúci ľudia, kedysi vyčlenení na okraj, boli zrazu prijatí do ľudského spoločenstva.</w:t>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3F">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Zakladali sa školy pre nepočujúcich a vďaka výučbe posunkového jazyka prežívali nepočujúci ľudia v Európe to, čo sa označovalo ako „zlaté časy“ (Sacks, 2008: 203). Stali sa súčasťou verejného života, uplatňovali svoje politické práva, dosahovali vysoké intelektuálne pozície a stávali sa filozofmi alebo vykonávali prestížne povolania ako spisovatelia a advokáti.</w:t>
      </w:r>
    </w:p>
    <w:p w:rsidR="00000000" w:rsidDel="00000000" w:rsidP="00000000" w:rsidRDefault="00000000" w:rsidRPr="00000000" w14:paraId="00000040">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Mnohí pedagógovia sa však zameriavali na orálne vzdelávanie, teda na výučbu hovoreného jazyka.</w:t>
      </w:r>
    </w:p>
    <w:p w:rsidR="00000000" w:rsidDel="00000000" w:rsidP="00000000" w:rsidRDefault="00000000" w:rsidRPr="00000000" w14:paraId="00000041">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b w:val="1"/>
          <w:bCs w:val="1"/>
          <w:rtl w:val="0"/>
        </w:rPr>
        <w:t xml:space="preserve">Abbé Sicard (1742 – 1822) bol francúzsky duchovný 18. storočia, ktorý zohral úlohu v začiatkoch rozvoja vzdelávania nepočujúcich vo Francúzsku. Hoci nie je taký známy ako Abbé de l’Épée, Sicard sa zúčastňoval na pedagogických diskusiách svojej doby o najlepších metódach výučby nepočujúcich študentov. Jeho práca odrážala experimentálny prístup, keďže sa snažil spojiť posunkový jazyk s orálnym vyučovaním s cieľom pomôcť nepočujúcim ľuďom osvojiť si hovorený jazyk.</w:t>
      </w:r>
      <w:r w:rsidDel="00000000" w:rsidR="00000000" w:rsidRPr="00000000">
        <w:rPr>
          <w:rFonts w:ascii="Quicksand" w:cs="Quicksand" w:eastAsia="Quicksand" w:hAnsi="Quicksand"/>
          <w:rtl w:val="0"/>
        </w:rPr>
        <w:t xml:space="preserve"/>
      </w:r>
    </w:p>
    <w:p w:rsidR="00000000" w:rsidDel="00000000" w:rsidP="00000000" w:rsidRDefault="00000000" w:rsidRPr="00000000" w14:paraId="00000042">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Francúzsky filozof Étienne Bonnot de Condillac (1714 – 1780), ktorý spočiatku považoval hluchonemých za „sochy obdarené vnemami“ alebo „kráčajúce stroje“ bez schopnosti myslieť, zmenil svoj názor po tom, čo tajne sledoval vyučovanie de l’Épéeho. Bol prvým, kto napísal filozofické pojednanie, v ktorom vyzdvihoval posunkový jazyk a metódu de l’Épéeho.</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43">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Hoci sa Condillac konkrétne nezameriaval na vzdelávanie Nepočujúcich, jeho teórie o tom, ako jazyk vzniká zo zmyslovej skúsenosti, nepriamo ovplyvnili všeobecné chápanie osvojovania jazyka. Jeho myšlienky otvorili cestu neskorším diskusiám o povahe jazyka vrátane diskusie o používaní posunkového jazyka oproti orálnym metódam vo vzdelávaní Nepočujúcich.</w:t>
      </w:r>
    </w:p>
    <w:p w:rsidR="00000000" w:rsidDel="00000000" w:rsidP="00000000" w:rsidRDefault="00000000" w:rsidRPr="00000000" w14:paraId="00000044">
      <w:pPr>
        <w:spacing w:after="240" w:before="240" w:lineRule="auto"/>
        <w:ind w:left="425" w:firstLine="0"/>
        <w:rPr>
          <w:rFonts w:ascii="Quicksand" w:cs="Quicksand" w:eastAsia="Quicksand" w:hAnsi="Quicksand"/>
          <w:b w:val="1"/>
          <w:bCs w:val="1"/>
        </w:rPr>
      </w:pPr>
      <w:r w:rsidDel="00000000" w:rsidR="00000000" w:rsidRPr="00000000">
        <w:rPr>
          <w:rFonts w:ascii="Quicksand" w:cs="Quicksand" w:eastAsia="Quicksand" w:hAnsi="Quicksand"/>
          <w:rtl w:val="0"/>
        </w:rPr>
        <w:t xml:space="preserve">Pre Condillaca, rovnako ako pre širokú verejnosť — ktorá sa hromadne zúčastňovala na ukážkach de l’Épéeho a Sicarda — došlo k hlbokej zmene zmýšľania: tí, ktorí boli predtým vyčlenení na okraj, boli prijatí do ľudskej spoločnosti. Počas tohto „zlatého veku“ sa po celom svete zakladali školy pre Nepočujúcich, často s nepočujúcimi učiteľmi, ktorí plnili úlohu pedagógov (Sacks, 45).</w:t>
      </w:r>
      <w:r w:rsidDel="00000000" w:rsidR="00000000" w:rsidRPr="00000000">
        <w:rPr>
          <w:rtl w:val="0"/>
        </w:rPr>
      </w:r>
    </w:p>
    <w:p w:rsidR="00000000" w:rsidDel="00000000" w:rsidP="00000000" w:rsidRDefault="00000000" w:rsidRPr="00000000" w14:paraId="00000045">
      <w:pPr>
        <w:pStyle w:val="Heading3"/>
        <w:ind w:firstLine="708"/>
        <w:rPr>
          <w:rFonts w:ascii="Quicksand" w:cs="Quicksand" w:eastAsia="Quicksand" w:hAnsi="Quicksand"/>
          <w:color w:val="000000"/>
          <w:u w:val="single"/>
        </w:rPr>
      </w:pPr>
      <w:bookmarkStart w:colFirst="0" w:colLast="0" w:name="_heading=h.3bfe92pyyk4t" w:id="5"/>
      <w:bookmarkEnd w:id="5"/>
      <w:r w:rsidDel="00000000" w:rsidR="00000000" w:rsidRPr="00000000">
        <w:rPr>
          <w:rFonts w:ascii="Quicksand" w:cs="Quicksand" w:eastAsia="Quicksand" w:hAnsi="Quicksand"/>
          <w:color w:val="000000"/>
          <w:sz w:val="24"/>
          <w:szCs w:val="24"/>
          <w:u w:val="single"/>
          <w:rtl w:val="0"/>
        </w:rPr>
        <w:t xml:space="preserve">Spor o metódach</w:t>
      </w:r>
      <w:r w:rsidDel="00000000" w:rsidR="00000000" w:rsidRPr="00000000">
        <w:rPr>
          <w:rtl w:val="0"/>
        </w:rPr>
      </w:r>
    </w:p>
    <w:p w:rsidR="00000000" w:rsidDel="00000000" w:rsidP="00000000" w:rsidRDefault="00000000" w:rsidRPr="00000000" w14:paraId="00000046">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Približne v tom istom období ako de l’Épée začal nemecký vychovávateľ Nepočujúcich Samuel Heinicke (1727 – 1790) vyučovať pomocou orálnej metódy, ktorú vyvinul Ammann. Pre ich rozdielne metodologické východiská vznikol medzi Heinickem a de l’Épéem spor známy ako „spor o metódach“, ktorý mal zohrať významnú úlohu v dejinách vzdelávania Nepočujúcich a ktorý pretrváva dodnes.</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47">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Kým pedagógovia ako Abbé de l’Épée presadzovali používanie posunkového jazyka, iní, ako Samuel Heinicke — ktorý v roku 1778 založil aj prvú verejnú školu pre Nepočujúcich v Nemecku — sa zameriavali na hovorený jazyk a odzeranie z pier. Táto orálna metóda sa stala známou ako „nemecká metóda“.</w:t>
      </w:r>
    </w:p>
    <w:p w:rsidR="00000000" w:rsidDel="00000000" w:rsidP="00000000" w:rsidRDefault="00000000" w:rsidRPr="00000000" w14:paraId="00000048">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b w:val="1"/>
          <w:bCs w:val="1"/>
          <w:rtl w:val="0"/>
        </w:rPr>
        <w:t xml:space="preserve">Thomas Braidwood (1730 – 1806) bol škótsky pedagóg 18. storočia, považovaný za jedného z priekopníkov vzdelávania Nepočujúcich na Britských ostrovoch. V roku 1760 založil školu, ktorá sa stala známou ako Braidwood’s Academy for the Deaf and Dumb, prvú školu svojho druhu vo Veľkej Británii.</w:t>
      </w:r>
      <w:r w:rsidDel="00000000" w:rsidR="00000000" w:rsidRPr="00000000">
        <w:rPr>
          <w:rFonts w:ascii="Quicksand" w:cs="Quicksand" w:eastAsia="Quicksand" w:hAnsi="Quicksand"/>
          <w:rtl w:val="0"/>
        </w:rPr>
        <w:t xml:space="preserve"/>
      </w:r>
    </w:p>
    <w:p w:rsidR="00000000" w:rsidDel="00000000" w:rsidP="00000000" w:rsidRDefault="00000000" w:rsidRPr="00000000" w14:paraId="00000049">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Jeho metódy sa zakladali na výučbe reči a odzerania z pier, čo je prax známa ako oralizmus, ktorá sa líšila od manuálnych prístupov (založených na posunkovom jazyku) používaných niektorými jeho európskymi súčasníkmi, ako bol Abbé de l’Épée.</w:t>
      </w:r>
    </w:p>
    <w:p w:rsidR="00000000" w:rsidDel="00000000" w:rsidP="00000000" w:rsidRDefault="00000000" w:rsidRPr="00000000" w14:paraId="0000004A">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Braidwood sa domnieval, že pri intenzívnom a individualizovanom vzdelávaní si nepočujúci ľudia môžu osvojiť schopnosť hovoriť, čo bol prístup, ktorý mal silný vplyv na vzdelávacie postupy vo Veľkej Británii a aj za jej hranicami.</w:t>
      </w:r>
    </w:p>
    <w:p w:rsidR="00000000" w:rsidDel="00000000" w:rsidP="00000000" w:rsidRDefault="00000000" w:rsidRPr="00000000" w14:paraId="0000004B">
      <w:pPr>
        <w:spacing w:after="240" w:before="240" w:lineRule="auto"/>
        <w:ind w:left="708" w:firstLine="0"/>
        <w:rPr>
          <w:rFonts w:ascii="Quicksand" w:cs="Quicksand" w:eastAsia="Quicksand" w:hAnsi="Quicksand"/>
          <w:color w:val="000000"/>
        </w:rPr>
      </w:pPr>
      <w:r w:rsidDel="00000000" w:rsidR="00000000" w:rsidRPr="00000000">
        <w:rPr>
          <w:rFonts w:ascii="Quicksand" w:cs="Quicksand" w:eastAsia="Quicksand" w:hAnsi="Quicksand"/>
          <w:rtl w:val="0"/>
        </w:rPr>
        <w:t xml:space="preserve">Napriek neskorším diskusiám o výhodách oralizmu oproti posunkovému jazyku bola Braidwoodova práca priekopnícka v tom, že preukázala, že nepočujúci ľudia môžu byť vzdelávaní v orálnej komunikácii. Jeho odkaz je viditeľný v neustálom vývoji vzdelávania Nepočujúcich a v dodnes aktuálnej diskusii o najlepších metódach osvojovania jazyka u nepočujúcich študentov.</w:t>
        <w:br w:type="textWrapping"/>
      </w:r>
      <w:r w:rsidDel="00000000" w:rsidR="00000000" w:rsidRPr="00000000">
        <w:rPr>
          <w:rtl w:val="0"/>
        </w:rPr>
      </w:r>
    </w:p>
    <w:p w:rsidR="00000000" w:rsidDel="00000000" w:rsidP="00000000" w:rsidRDefault="00000000" w:rsidRPr="00000000" w14:paraId="0000004C">
      <w:pPr>
        <w:numPr>
          <w:ilvl w:val="0"/>
          <w:numId w:val="3"/>
        </w:numPr>
        <w:ind w:left="720" w:hanging="360"/>
        <w:rPr>
          <w:rFonts w:ascii="Quicksand" w:cs="Quicksand" w:eastAsia="Quicksand" w:hAnsi="Quicksand"/>
          <w:b w:val="1"/>
          <w:bCs w:val="1"/>
        </w:rPr>
      </w:pPr>
      <w:bookmarkStart w:colFirst="0" w:colLast="0" w:name="_heading=h.yoizg7ahoff" w:id="6"/>
      <w:bookmarkEnd w:id="6"/>
      <w:r w:rsidDel="00000000" w:rsidR="00000000" w:rsidRPr="00000000">
        <w:rPr>
          <w:rFonts w:ascii="Quicksand" w:cs="Quicksand" w:eastAsia="Quicksand" w:hAnsi="Quicksand"/>
          <w:b w:val="1"/>
          <w:bCs w:val="1"/>
          <w:rtl w:val="0"/>
        </w:rPr>
        <w:t xml:space="preserve">19. storočie</w:t>
      </w:r>
      <w:r w:rsidDel="00000000" w:rsidR="00000000" w:rsidRPr="00000000">
        <w:rPr>
          <w:rtl w:val="0"/>
        </w:rPr>
      </w:r>
    </w:p>
    <w:p w:rsidR="00000000" w:rsidDel="00000000" w:rsidP="00000000" w:rsidRDefault="00000000" w:rsidRPr="00000000" w14:paraId="0000004D">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 roku 1815 sa americký pastor Thomas Hopkins Gallaudet (1787 – 1851) stretol s deväťročnou nepočujúcou dcérou svojich susedov, Alice Cogswell (1805 – 1830). Všimol si, že Alice sa hrá oddelene od ostatných detí, a tak hľadal spôsoby, ako s ňou komunikovať, a začal ju učiť tak, že písal názvy predmetov a kreslil obrázky paličkou do hliny.</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4E">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Čím viac času trávil s Alice, tým väčší záujem mal Gallaudet o vyvinutie metódy na rozšírenie jej vedomostí a jej komunikačnej schopnosti. Alicin otec, doktor Mason Cogswell, bol veľmi úspešný chirurg v Hartforde v štáte Connecticut. Bol veľmi spokojný s pokrokmi svojej dcéry vďaka Gallaudetovmu úsiliu.</w:t>
      </w:r>
    </w:p>
    <w:p w:rsidR="00000000" w:rsidDel="00000000" w:rsidP="00000000" w:rsidRDefault="00000000" w:rsidRPr="00000000" w14:paraId="0000004F">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Doktor Cogswell sa dozvedel, že v Connecticute je veľa nepočujúcich detí, a oboznámil sa s novými pokrokmi vo vzdelávaní Nepočujúcich v Európe. Keďže v Amerike neexistovali školy pre Nepočujúcich, požiadal Gallaudeta, aby sa vybral do Európy nájsť vhodnú vzdelávaciu metódu, a Gallaudet súhlasil.</w:t>
      </w:r>
    </w:p>
    <w:p w:rsidR="00000000" w:rsidDel="00000000" w:rsidP="00000000" w:rsidRDefault="00000000" w:rsidRPr="00000000" w14:paraId="00000050">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Po tom, čo ho odmietli v jednej z Braidwoodových škôl v Anglicku — pretože nechceli prezradiť „tajomstvo orálnej metódy“ — sa Gallaudet vybral do Paríža, kde sa stretol s Laurentom Clercom (1785 – 1869), nepočujúcim učiteľom zo školy, ktorú založil de l’Épée.</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51">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Gallaudet, uchvátený vzdelávacou metódou založenou na posunkovom jazyku, presvedčil Clerca, aby sa vybral do Hartfordu a prispel k založeniu školy pre Nepočujúcich. Cesta trvala 52 dní, počas ktorých Clerc učil Gallaudeta posunkový jazyk a Gallaudet učil Clerca angličtinu (Sacks, 2008: 46 a nasl.).</w:t>
      </w:r>
    </w:p>
    <w:p w:rsidR="00000000" w:rsidDel="00000000" w:rsidP="00000000" w:rsidRDefault="00000000" w:rsidRPr="00000000" w14:paraId="00000052">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Následne v roku 1817 založili American Asylum for the Deaf, dnes známu ako American School for the Deaf v Hartforde. Alice Cogswell a ďalších šesť nepočujúcich študentov nastúpilo do školy v apríli 1817. Alice ukončila štúdium v roku 1824 a neskôr sa stala veľvyslankyňou školy, cestovala po celej krajine, aby šírila vzdelávacie príležitosti, ktoré boli teraz dostupné nepočujúcim študentom.</w:t>
      </w:r>
    </w:p>
    <w:p w:rsidR="00000000" w:rsidDel="00000000" w:rsidP="00000000" w:rsidRDefault="00000000" w:rsidRPr="00000000" w14:paraId="00000053">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Dnes sa v areáli Gallaudet University nachádza pomník, ktorý zobrazuje Thomasa Gallaudeta a Alice počas vyučovania. Clercovo nasadenie ako učiteľa Nepočujúcich a jeho cesta do Ameriky s Gallaudetom zostávajú dôležitou a cennou súčasťou dejín a folklóru komunity Nepočujúcich.</w:t>
      </w:r>
    </w:p>
    <w:p w:rsidR="00000000" w:rsidDel="00000000" w:rsidP="00000000" w:rsidRDefault="00000000" w:rsidRPr="00000000" w14:paraId="00000054">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Francúzsky posunkový jazyk, ktorý Clerc priniesol do Ameriky, sa rýchlo zmiešal s pôvodnou formou amerického posunkového jazyka a vytvoril najprirodzenejší, najjednoduchší a najexpresívnejší spôsob komunikácie pre nepočujúcich ľudí: American Sign Language (ASL). Dodnes existujú výrazné podobnosti medzi francúzskym posunkovým jazykom (LSF) a ASL (Sacks, 2008: 47 a nasl.).</w:t>
      </w:r>
    </w:p>
    <w:p w:rsidR="00000000" w:rsidDel="00000000" w:rsidP="00000000" w:rsidRDefault="00000000" w:rsidRPr="00000000" w14:paraId="00000055">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 roku 1864 schválil Kongres zákon, ktorý povýšil „Columbia Institution for the Deaf and the Blind“ (predtým American Asylum for the Deaf) vo Washingtone na status národnej vysokej školy pre Nepočujúcich. Bola to prvá inštitúcia vysokoškolského vzdelávania venovaná vzdelávaniu nepočujúcich študentov. Edward Miner Gallaudet, syn Thomasa Gallaudeta — ktorý priviedol Laurenta Clerca do Ameriky v roku 1816 — sa stal jej prvým prezidentom.</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56">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Dnes je touto inštitúciou slávna Gallaudet University, jediná univerzita na svete venovaná prevažne nepočujúcim študentom, pričom viaceré technické univerzity a vysoké školy následne vytvorili programy a inštitúty pre nepočujúcich ľudí (Sacks, 49).</w:t>
      </w:r>
    </w:p>
    <w:p w:rsidR="00000000" w:rsidDel="00000000" w:rsidP="00000000" w:rsidRDefault="00000000" w:rsidRPr="00000000" w14:paraId="00000057">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i w:val="1"/>
          <w:iCs w:val="1"/>
          <w:rtl w:val="0"/>
        </w:rPr>
        <w:t xml:space="preserve">„Tak veľký impulz vzdelávania a emancipácie Nepočujúcich, ktorý sa vo Francúzsku rozšíril v rokoch 1770 až 1820, pokračoval vo svojom víťaznom pochode v Spojených štátoch, kde mal vplyv až do roku 1870. […] Ale potom — a toto je bod obratu príbehu — sa všetko obrátilo naopak: všetko sa obrátilo proti posunkovému jazyku, proti jeho používaniu nepočujúcimi ľuďmi a pre nich, a v priebehu dvadsiatich rokov bola práca celého storočia zničená.“ (Sacks, 49)</w:t>
      </w:r>
      <w:r w:rsidDel="00000000" w:rsidR="00000000" w:rsidRPr="00000000">
        <w:rPr>
          <w:rFonts w:ascii="Quicksand" w:cs="Quicksand" w:eastAsia="Quicksand" w:hAnsi="Quicksand"/>
          <w:rtl w:val="0"/>
        </w:rPr>
        <w:t xml:space="preserve"/>
      </w:r>
    </w:p>
    <w:p w:rsidR="00000000" w:rsidDel="00000000" w:rsidP="00000000" w:rsidRDefault="00000000" w:rsidRPr="00000000" w14:paraId="00000058">
      <w:pPr>
        <w:spacing w:after="240" w:before="240" w:lineRule="auto"/>
        <w:ind w:left="425" w:firstLine="0"/>
        <w:rPr>
          <w:rFonts w:ascii="Quicksand" w:cs="Quicksand" w:eastAsia="Quicksand" w:hAnsi="Quicksand"/>
          <w:color w:val="000000"/>
        </w:rPr>
      </w:pPr>
      <w:r w:rsidDel="00000000" w:rsidR="00000000" w:rsidRPr="00000000">
        <w:rPr>
          <w:rFonts w:ascii="Quicksand" w:cs="Quicksand" w:eastAsia="Quicksand" w:hAnsi="Quicksand"/>
          <w:rtl w:val="0"/>
        </w:rPr>
        <w:t xml:space="preserve">Takmer 200 rokov sa medzi rodičmi a učiteľmi Nepočujúcich rozvíjalo oralistické hnutie. „To, čo sa stalo nepočujúcim ľuďom a ich posunkovému jazyku, bolo v skutočnosti súčasťou širšieho všeobecného (a ak chcete, politického) hnutia viktoriánskej doby: tendencie k potláčaniu a konformite, k neznášanlivosti voči menšinám a ich kultúram, či už náboženským, jazykovým alebo etnickým.“ (Sacks, 49)</w:t>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r w:rsidDel="00000000" w:rsidR="00000000" w:rsidRPr="00000000">
        <w:rPr>
          <w:rtl w:val="0"/>
        </w:rPr>
      </w:r>
    </w:p>
    <w:p w:rsidR="00000000" w:rsidDel="00000000" w:rsidP="00000000" w:rsidRDefault="00000000" w:rsidRPr="00000000" w14:paraId="00000059">
      <w:pPr>
        <w:pStyle w:val="Heading3"/>
        <w:ind w:firstLine="708"/>
        <w:rPr>
          <w:rFonts w:ascii="Quicksand" w:cs="Quicksand" w:eastAsia="Quicksand" w:hAnsi="Quicksand"/>
          <w:color w:val="000000"/>
          <w:u w:val="single"/>
        </w:rPr>
      </w:pPr>
      <w:bookmarkStart w:colFirst="0" w:colLast="0" w:name="_heading=h.wjadp55hs545" w:id="7"/>
      <w:bookmarkEnd w:id="7"/>
      <w:r w:rsidDel="00000000" w:rsidR="00000000" w:rsidRPr="00000000">
        <w:rPr>
          <w:rFonts w:ascii="Quicksand" w:cs="Quicksand" w:eastAsia="Quicksand" w:hAnsi="Quicksand"/>
          <w:color w:val="000000"/>
          <w:sz w:val="24"/>
          <w:szCs w:val="24"/>
          <w:u w:val="single"/>
          <w:rtl w:val="0"/>
        </w:rPr>
        <w:t xml:space="preserve">Milánsky kongres z roku 1880</w:t>
      </w:r>
      <w:r w:rsidDel="00000000" w:rsidR="00000000" w:rsidRPr="00000000">
        <w:rPr>
          <w:rtl w:val="0"/>
        </w:rPr>
      </w:r>
    </w:p>
    <w:p w:rsidR="00000000" w:rsidDel="00000000" w:rsidP="00000000" w:rsidRDefault="00000000" w:rsidRPr="00000000" w14:paraId="0000005A">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Medzinárodný kongres pedagógov nepočujúcich z roku 1880 sa konal v Miláne v Taliansku. Toto podujatie, ktoré zhromaždilo predstaviteľov rôznych krajín zapojených do vzdelávania Nepočujúcich, získalo v dejinách a folklóre komunity Nepočujúcich smutnú povesť. Ladd (2008) dokonca prirovnáva rok 1880 pre nepočujúcich ľudí k roku 1492 pre pôvodné národy Ameriky.</w:t>
      </w:r>
    </w:p>
    <w:p w:rsidR="00000000" w:rsidDel="00000000" w:rsidP="00000000" w:rsidRDefault="00000000" w:rsidRPr="00000000" w14:paraId="0000005B">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Počas tohto kongresu boli nepočujúcim pedagógom upreté hlasovacie práva a boli vylúčení z účasti. V hlasovaní prevážil oralizmus a používanie posunkového jazyka vo vyučovaní bolo od tej chvíle oficiálne zakázané. Ani počas prestávok už nesmeli nepočujúci študenti používať svoj „prirodzený“ jazyk. Odvtedy sa museli učiť hovorený jazyk, ktorý sa považoval za „neprirodzený“.</w:t>
      </w:r>
    </w:p>
    <w:p w:rsidR="00000000" w:rsidDel="00000000" w:rsidP="00000000" w:rsidRDefault="00000000" w:rsidRPr="00000000" w14:paraId="0000005C">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Dúfalo sa, že zrušenie posunkového jazyka v triede zlepší vzdelávaciu situáciu nepočujúcich ľudí a uľahčí ich začlenenie do „normálnej“ počujúcej spoločnosti. Prevládala predstava, že posunkový jazyk bráni rozvoju hovoreného jazyka. Pre nepočujúcich ľudí sa tak začalo „viac ako sto rokov potláčania ich prvého jazyka a vynucovania úplného prispôsobenia sa svetu počujúcich“ (Lane 1993 in: Ladd 2008).</w:t>
      </w:r>
    </w:p>
    <w:p w:rsidR="00000000" w:rsidDel="00000000" w:rsidP="00000000" w:rsidRDefault="00000000" w:rsidRPr="00000000" w14:paraId="0000005D">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Medzi dôsledky patrilo oddelenie nových študentov od starších študentov, ktorí používali posunkový jazyk, a mnohí nepočujúci študenti boli zo škôl vylúčení.</w:t>
      </w:r>
    </w:p>
    <w:p w:rsidR="00000000" w:rsidDel="00000000" w:rsidP="00000000" w:rsidRDefault="00000000" w:rsidRPr="00000000" w14:paraId="0000005E">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Pred Milánskym kongresom z roku 1880 boli nepočujúci ľudia vzdelávaní prostredníctvom posunkového jazyka mimoriadne vzdelaní a kultivovaní a vôbec neboli podradení svojim počujúcim spoluobčanom. Po prijatí oralistickej metódy a následnom potláčaní posunkového jazyka sa vzdelávacie výsledky nepočujúcich detí drasticky znížili, keďže väčšinu svojej energie museli venovať učeniu sa správnej výslovnosti (Sacks, 54).</w:t>
      </w:r>
    </w:p>
    <w:p w:rsidR="00000000" w:rsidDel="00000000" w:rsidP="00000000" w:rsidRDefault="00000000" w:rsidRPr="00000000" w14:paraId="0000005F">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Milánsky kongres znamenal začiatok šírenia a upevňovania oralizmu v školách pre Nepočujúcich v Európe a v Spojených štátoch.</w:t>
      </w:r>
    </w:p>
    <w:p w:rsidR="00000000" w:rsidDel="00000000" w:rsidP="00000000" w:rsidRDefault="00000000" w:rsidRPr="00000000" w14:paraId="00000060">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Až ku koncu 20. storočia sa v spoločnosti vďaka inkluzívnemu hnutiu podporovanému združeniami Nepočujúcich a výskumu posunkových jazykov objavilo hlbšie chápanie hluchoty. Spoločnosť sa tak stala vnímavejšou a citlivejšou v interakcii s ľuďmi so sluchovým postihnutím (Ladd 2008).</w:t>
      </w:r>
    </w:p>
    <w:p w:rsidR="00000000" w:rsidDel="00000000" w:rsidP="00000000" w:rsidRDefault="00000000" w:rsidRPr="00000000" w14:paraId="00000061">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V 60. rokoch lingvista William Stokoe dokázal, že posunkové jazyky majú vlastnú gramatiku (Lane 1994). Tento objav predstavoval zásadný zlom, ktorý umožnil Nepočujúcim rozvíjať väčšie povedomie a identitu a posunkovým jazykom — s ich gramatickou štruktúrou — presadiť sa ako účinné komunikačné prostriedky (Ladd 2008).</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62">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Nepočujúci a počujúci aktivisti zapojení do podpory kultúry a jazyka Nepočujúcich a do boja proti oralistickým metódam založili v roku 1951 Svetovú federáciu nepočujúcich (WFD). WFD pôsobí v oblasti vzdelávania a kultúry s cieľom zvyšovať povedomie a podporovať profesijnú a spoločenskú solidaritu. Prostredníctvom organizovania mnohých národných a medzinárodných kongresov WFD uľahčuje vytváranie sietí a výmenu medzi nepočujúcimi ľuďmi.</w:t>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63">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Napriek tomu boj za prístupnosť vo vzdelávacom systéme pokračuje s cieľom dosiahnuť rovnaké príležitosti, ktoré sú ešte aj dnes ďaleko od úplného naplnenia.</w:t>
      </w:r>
    </w:p>
    <w:p w:rsidR="00000000" w:rsidDel="00000000" w:rsidP="00000000" w:rsidRDefault="00000000" w:rsidRPr="00000000" w14:paraId="00000064">
      <w:pPr>
        <w:pStyle w:val="Heading1"/>
        <w:rPr>
          <w:rFonts w:ascii="Quicksand" w:cs="Quicksand" w:eastAsia="Quicksand" w:hAnsi="Quicksand"/>
        </w:rPr>
      </w:pPr>
      <w:bookmarkStart w:colFirst="0" w:colLast="0" w:name="_heading=h.e9mn46dopyz8" w:id="8"/>
      <w:bookmarkEnd w:id="8"/>
      <w:r w:rsidDel="00000000" w:rsidR="00000000" w:rsidRPr="00000000">
        <w:rPr>
          <w:rFonts w:ascii="Quicksand" w:cs="Quicksand" w:eastAsia="Quicksand" w:hAnsi="Quicksand"/>
          <w:rtl w:val="0"/>
        </w:rPr>
        <w:t xml:space="preserve">Školy pre Nepočujúcich a vzdelávanie nepočujúcich detí v Európe dnes</w:t>
      </w:r>
    </w:p>
    <w:p w:rsidR="00000000" w:rsidDel="00000000" w:rsidP="00000000" w:rsidRDefault="00000000" w:rsidRPr="00000000" w14:paraId="00000065">
      <w:pPr>
        <w:pStyle w:val="Heading2"/>
        <w:rPr>
          <w:rFonts w:ascii="Quicksand" w:cs="Quicksand" w:eastAsia="Quicksand" w:hAnsi="Quicksand"/>
        </w:rPr>
      </w:pPr>
      <w:bookmarkStart w:colFirst="0" w:colLast="0" w:name="_heading=h.e4lzl118fva9" w:id="9"/>
      <w:bookmarkEnd w:id="9"/>
      <w:r w:rsidDel="00000000" w:rsidR="00000000" w:rsidRPr="00000000">
        <w:rPr>
          <w:rFonts w:ascii="Quicksand" w:cs="Quicksand" w:eastAsia="Quicksand" w:hAnsi="Quicksand"/>
          <w:rtl w:val="0"/>
        </w:rPr>
        <w:t xml:space="preserve">Francúzsko</w:t>
      </w:r>
    </w:p>
    <w:p w:rsidR="00000000" w:rsidDel="00000000" w:rsidP="00000000" w:rsidRDefault="00000000" w:rsidRPr="00000000" w14:paraId="00000066">
      <w:pPr>
        <w:spacing w:after="240" w:before="240" w:lineRule="auto"/>
        <w:rPr>
          <w:rFonts w:ascii="Quicksand" w:cs="Quicksand" w:eastAsia="Quicksand" w:hAnsi="Quicksand"/>
          <w:color w:val="000000"/>
        </w:rPr>
      </w:pPr>
      <w:r w:rsidDel="00000000" w:rsidR="00000000" w:rsidRPr="00000000">
        <w:rPr>
          <w:rFonts w:ascii="Quicksand" w:cs="Quicksand" w:eastAsia="Quicksand" w:hAnsi="Quicksand"/>
          <w:rtl w:val="0"/>
        </w:rPr>
        <w:t xml:space="preserve">Vo Francúzsku existuje dlhá tradícia škôl pre Nepočujúcich, ktoré používajú francúzsky posunkový jazyk (LSF – Langue des Signes Française). Vyučovanie prebieha spravidla v posunkovom jazyku, no podporuje sa aj hovorený jazyk a odzeranie z pier. Existujú tu špecializované školy aj inkluzívne triedy v bežných školách, kde sa nepočujúcim deťom venuje podpora prostredníctvom tlmočníkov alebo špecifických didaktických metód. Francúzsko má jednu z najvýznamnejších tradícií vo vzdelávaní v posunkovom jazyku, silne ovplyvnenú LSF. Ako už bolo spomenuté, Abbé de l’Épée založil v Paríži prvú verejnú školu pre nepočujúce deti a mládež. On a jeho nasledovníci zabezpečili šírenie francúzskej metódy až do Milánskeho kongresu v roku 1880, keď začala prevažovať orálna metóda. Až neskôr získal posunkový jazyk opäť väčšie uznanie. Prvá škola pre nepočujúcich žiakov v Paríži existuje dodnes: INJS Paris</w:t>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br w:type="textWrapping"/>
        <w:t xml:space="preserve"/>
        <w:br w:type="textWrapping"/>
        <w:t xml:space="preserve"/>
        <w:br w:type="textWrapping"/>
        <w:t xml:space="preserve"/>
      </w:r>
      <w:r w:rsidDel="00000000" w:rsidR="00000000" w:rsidRPr="00000000">
        <w:rPr>
          <w:rFonts w:ascii="Quicksand" w:cs="Quicksand" w:eastAsia="Quicksand" w:hAnsi="Quicksand"/>
          <w:color w:val="000000"/>
          <w:rtl w:val="0"/>
        </w:rPr>
        <w:t xml:space="preserve"/>
      </w:r>
      <w:hyperlink r:id="rId7">
        <w:r w:rsidDel="00000000" w:rsidR="00000000" w:rsidRPr="00000000">
          <w:rPr>
            <w:rFonts w:ascii="Quicksand" w:cs="Quicksand" w:eastAsia="Quicksand" w:hAnsi="Quicksand"/>
            <w:color w:val="000000"/>
            <w:u w:val="single"/>
            <w:rtl w:val="0"/>
          </w:rPr>
          <w:t xml:space="preserve"/>
        </w:r>
      </w:hyperlink>
      <w:r w:rsidDel="00000000" w:rsidR="00000000" w:rsidRPr="00000000">
        <w:rPr>
          <w:rtl w:val="0"/>
        </w:rPr>
      </w:r>
    </w:p>
    <w:p w:rsidR="00000000" w:rsidDel="00000000" w:rsidP="00000000" w:rsidRDefault="00000000" w:rsidRPr="00000000" w14:paraId="00000067">
      <w:pPr>
        <w:pStyle w:val="Heading2"/>
        <w:rPr>
          <w:rFonts w:ascii="Quicksand" w:cs="Quicksand" w:eastAsia="Quicksand" w:hAnsi="Quicksand"/>
        </w:rPr>
      </w:pPr>
      <w:bookmarkStart w:colFirst="0" w:colLast="0" w:name="_heading=h.r0qwzd90dilf" w:id="10"/>
      <w:bookmarkEnd w:id="10"/>
      <w:r w:rsidDel="00000000" w:rsidR="00000000" w:rsidRPr="00000000">
        <w:rPr>
          <w:rFonts w:ascii="Quicksand" w:cs="Quicksand" w:eastAsia="Quicksand" w:hAnsi="Quicksand"/>
          <w:rtl w:val="0"/>
        </w:rPr>
        <w:t xml:space="preserve">Nemecko</w:t>
      </w:r>
    </w:p>
    <w:p w:rsidR="00000000" w:rsidDel="00000000" w:rsidP="00000000" w:rsidRDefault="00000000" w:rsidRPr="00000000" w14:paraId="00000068">
      <w:pPr>
        <w:spacing w:after="240" w:before="240" w:lineRule="auto"/>
        <w:rPr>
          <w:rFonts w:ascii="Quicksand" w:cs="Quicksand" w:eastAsia="Quicksand" w:hAnsi="Quicksand"/>
          <w:color w:val="000000"/>
        </w:rPr>
      </w:pPr>
      <w:r w:rsidDel="00000000" w:rsidR="00000000" w:rsidRPr="00000000">
        <w:rPr>
          <w:rFonts w:ascii="Quicksand" w:cs="Quicksand" w:eastAsia="Quicksand" w:hAnsi="Quicksand"/>
          <w:rtl w:val="0"/>
        </w:rPr>
        <w:t xml:space="preserve">V Nemecku existuje mnoho škôl pre Nepočujúcich, ktoré reagujú na rôzne potreby žiakov. Niektoré školy používajú prevažne posunkový jazyk (nemecký posunkový jazyk, DGS – Deutsche Gebärdensprache), zatiaľ čo iné vyučujú hovorený jazyk alebo kombináciu oboch (bimodálne-bilingválne). Existujú tu aj špecializované centrá pre deti so sluchovým postihnutím. Mnohé nemecké školy pre Nepočujúcich ponúkajú inkluzívne prostredie, v ktorom môžu byť žiaci vzdelávaní spolu s počujúcimi deťmi, s podporou tlmočníkov alebo špecifických didaktických metód. Nemecko má dlhú tradíciu vo vzdelávaní Nepočujúcich, no v posledných desaťročiach sa pedagogika čoraz viac orientuje na modely inkluzívneho vzdelávania. • Bimodálna bilingválnosť: Čoraz rozšírenejším prístupom vo vzdelávaní Nepočujúcich v Nemecku je bimodálne bilingválne vzdelávanie, v ktorom sa posunkový jazyk aj hovorený jazyk (nemčina) používajú ako rovnocenné komunikačné prostriedky. Žiaci si osvojujú oba jazyky súčasne s cieľom posilniť jazykový a kognitívny vývin. • Inkluzívna pedagogika: V Nemecku sa rozvíja rastúce hnutie za integráciu nepočujúcich detí do bežných škôl. Pedagogika v týchto kontextoch zahŕňa podporu tlmočníkov posunkového jazyka, špecializovaných asistentov a technických pomôcok, ako sú FM systémy alebo kochleárne implantáty. Cieľom je zabezpečiť žiakom rovnakú kvalitu vzdelávania ako ich počujúcim rovesníkom. Najstaršiu školu pre Nepočujúcich v Nemecku, ako už bolo spomenuté, založil Samuel Heinicke. Existuje dodnes pod názvom Sächsische Landesschule mit dem Förderschwerpunkt Hören – Förderzentrum Samuel Heinicke: Sächsische Landesschule für Hörgeschädigte</w:t>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br w:type="textWrapping"/>
        <w:t xml:space="preserve"/>
        <w:br w:type="textWrapping"/>
        <w:t xml:space="preserve"/>
        <w:br w:type="textWrapping"/>
        <w:t xml:space="preserve"/>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br w:type="textWrapping"/>
        <w:t xml:space="preserve"/>
      </w:r>
      <w:r w:rsidDel="00000000" w:rsidR="00000000" w:rsidRPr="00000000">
        <w:rPr>
          <w:rFonts w:ascii="Quicksand" w:cs="Quicksand" w:eastAsia="Quicksand" w:hAnsi="Quicksand"/>
          <w:b w:val="1"/>
          <w:bCs w:val="1"/>
          <w:rtl w:val="0"/>
        </w:rPr>
        <w:t xml:space="preserve"/>
      </w:r>
      <w:r w:rsidDel="00000000" w:rsidR="00000000" w:rsidRPr="00000000">
        <w:rPr>
          <w:rFonts w:ascii="Quicksand" w:cs="Quicksand" w:eastAsia="Quicksand" w:hAnsi="Quicksand"/>
          <w:rtl w:val="0"/>
        </w:rPr>
        <w:t xml:space="preserve"/>
        <w:br w:type="textWrapping"/>
        <w:t xml:space="preserve"/>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r w:rsidDel="00000000" w:rsidR="00000000" w:rsidRPr="00000000">
        <w:rPr>
          <w:rFonts w:ascii="Quicksand" w:cs="Quicksand" w:eastAsia="Quicksand" w:hAnsi="Quicksand"/>
          <w:color w:val="000000"/>
          <w:rtl w:val="0"/>
        </w:rPr>
        <w:t xml:space="preserve"/>
      </w:r>
      <w:hyperlink r:id="rId8">
        <w:r w:rsidDel="00000000" w:rsidR="00000000" w:rsidRPr="00000000">
          <w:rPr>
            <w:rFonts w:ascii="Quicksand" w:cs="Quicksand" w:eastAsia="Quicksand" w:hAnsi="Quicksand"/>
            <w:color w:val="000000"/>
            <w:u w:val="single"/>
            <w:rtl w:val="0"/>
          </w:rPr>
          <w:t xml:space="preserve"/>
        </w:r>
      </w:hyperlink>
      <w:r w:rsidDel="00000000" w:rsidR="00000000" w:rsidRPr="00000000">
        <w:rPr>
          <w:rtl w:val="0"/>
        </w:rPr>
      </w:r>
    </w:p>
    <w:p w:rsidR="00000000" w:rsidDel="00000000" w:rsidP="00000000" w:rsidRDefault="00000000" w:rsidRPr="00000000" w14:paraId="00000069">
      <w:pPr>
        <w:pStyle w:val="Heading2"/>
        <w:rPr>
          <w:rFonts w:ascii="Quicksand" w:cs="Quicksand" w:eastAsia="Quicksand" w:hAnsi="Quicksand"/>
        </w:rPr>
      </w:pPr>
      <w:bookmarkStart w:colFirst="0" w:colLast="0" w:name="_heading=h.tnohd0v0ecu7" w:id="11"/>
      <w:bookmarkEnd w:id="11"/>
      <w:r w:rsidDel="00000000" w:rsidR="00000000" w:rsidRPr="00000000">
        <w:rPr>
          <w:rFonts w:ascii="Quicksand" w:cs="Quicksand" w:eastAsia="Quicksand" w:hAnsi="Quicksand"/>
          <w:rtl w:val="0"/>
        </w:rPr>
        <w:t xml:space="preserve">Veľká Británia</w:t>
      </w:r>
    </w:p>
    <w:p w:rsidR="00000000" w:rsidDel="00000000" w:rsidP="00000000" w:rsidRDefault="00000000" w:rsidRPr="00000000" w14:paraId="0000006A">
      <w:pPr>
        <w:spacing w:after="240" w:before="240" w:lineRule="auto"/>
        <w:rPr>
          <w:rFonts w:ascii="Quicksand" w:cs="Quicksand" w:eastAsia="Quicksand" w:hAnsi="Quicksand"/>
          <w:color w:val="000000"/>
        </w:rPr>
      </w:pPr>
      <w:r w:rsidDel="00000000" w:rsidR="00000000" w:rsidRPr="00000000">
        <w:rPr>
          <w:rFonts w:ascii="Quicksand" w:cs="Quicksand" w:eastAsia="Quicksand" w:hAnsi="Quicksand"/>
          <w:rtl w:val="0"/>
        </w:rPr>
        <w:t xml:space="preserve">Nieves (2016) zdôrazňuje, že britskí zástupcovia na Milánskom kongrese hlasovali proti zákazu posunkového jazyka v školách, a preto sa po roku 1880 naďalej uplatňovala istá metodologická rozmanitosť. V Spojenom kráľovstve je prístup v školách pre Nepočujúcich aj dnes veľmi rôznorodý. Niektoré školy vyučujú britský posunkový jazyk (BSL) aj hovorený jazyk a odzeranie z pier. Britský vzdelávací systém podporuje inklúziu a existujú tu početné programy, ktoré integrujú nepočujúcich žiakov do bežných tried, často s podporou špecializovaných učiteľov alebo tlmočníkov posunkového jazyka. Vo vzdelávaní Nepočujúcich vo Veľkej Británii sa hojne využíva prístup „totálnej komunikácie“. Prvú školu pre Nepočujúcich vo Veľkej Británii založil v roku 1760 Thomas Braidwood pod názvom Braidwood Academy for the Deaf and Dumb v Edinburghu. Postupom času sa viackrát presťahovala a dnes sa nachádza v Birminghame pod názvom Braidwood Trust School: Braidwood Trust School</w:t>
        <w:br w:type="textWrapping"/>
        <w:t xml:space="preserve"/>
        <w:br w:type="textWrapping"/>
        <w:t xml:space="preserve"/>
        <w:br w:type="textWrapping"/>
        <w:t xml:space="preserve"/>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r w:rsidDel="00000000" w:rsidR="00000000" w:rsidRPr="00000000">
        <w:rPr>
          <w:rFonts w:ascii="Quicksand" w:cs="Quicksand" w:eastAsia="Quicksand" w:hAnsi="Quicksand"/>
          <w:color w:val="000000"/>
          <w:rtl w:val="0"/>
        </w:rPr>
        <w:t xml:space="preserve"/>
      </w:r>
      <w:hyperlink r:id="rId9">
        <w:r w:rsidDel="00000000" w:rsidR="00000000" w:rsidRPr="00000000">
          <w:rPr>
            <w:rFonts w:ascii="Quicksand" w:cs="Quicksand" w:eastAsia="Quicksand" w:hAnsi="Quicksand"/>
            <w:color w:val="000000"/>
            <w:u w:val="single"/>
            <w:rtl w:val="0"/>
          </w:rPr>
          <w:t xml:space="preserve"/>
        </w:r>
      </w:hyperlink>
      <w:r w:rsidDel="00000000" w:rsidR="00000000" w:rsidRPr="00000000">
        <w:rPr>
          <w:rtl w:val="0"/>
        </w:rPr>
      </w:r>
    </w:p>
    <w:p w:rsidR="00000000" w:rsidDel="00000000" w:rsidP="00000000" w:rsidRDefault="00000000" w:rsidRPr="00000000" w14:paraId="0000006B">
      <w:pPr>
        <w:pStyle w:val="Heading2"/>
        <w:rPr>
          <w:rFonts w:ascii="Quicksand" w:cs="Quicksand" w:eastAsia="Quicksand" w:hAnsi="Quicksand"/>
        </w:rPr>
      </w:pPr>
      <w:bookmarkStart w:colFirst="0" w:colLast="0" w:name="_heading=h.kwwh1jc3safn" w:id="12"/>
      <w:bookmarkEnd w:id="12"/>
      <w:r w:rsidDel="00000000" w:rsidR="00000000" w:rsidRPr="00000000">
        <w:rPr>
          <w:rFonts w:ascii="Quicksand" w:cs="Quicksand" w:eastAsia="Quicksand" w:hAnsi="Quicksand"/>
          <w:rtl w:val="0"/>
        </w:rPr>
        <w:t xml:space="preserve">Švédsko</w:t>
      </w:r>
    </w:p>
    <w:p w:rsidR="00000000" w:rsidDel="00000000" w:rsidP="00000000" w:rsidRDefault="00000000" w:rsidRPr="00000000" w14:paraId="0000006C">
      <w:pPr>
        <w:spacing w:after="240" w:before="240" w:lineRule="auto"/>
        <w:rPr>
          <w:rFonts w:ascii="Quicksand" w:cs="Quicksand" w:eastAsia="Quicksand" w:hAnsi="Quicksand"/>
          <w:color w:val="000000"/>
        </w:rPr>
      </w:pPr>
      <w:r w:rsidDel="00000000" w:rsidR="00000000" w:rsidRPr="00000000">
        <w:rPr>
          <w:rFonts w:ascii="Quicksand" w:cs="Quicksand" w:eastAsia="Quicksand" w:hAnsi="Quicksand"/>
          <w:rtl w:val="0"/>
        </w:rPr>
        <w:t xml:space="preserve">Vo Švédsku sa uplatňuje inkluzívny prístup, v ktorom sú nepočujúce deti vzdelávané tak v špecializovaných školách, ako aj v bežných školách so špecifickou podporou. Švédsky posunkový jazyk (SSL – Svenskt teckenspråk) je jedným z hlavných jazykov používaných v školách pre Nepočujúcich. Švédsko uznalo posunkový jazyk za úradný jazyk v roku 1981, čím vytvorilo dôležitý základ pre podporu vzdelávania Nepočujúcich. Nepočujúci žiaci sú navyše podporovaní nielen po akademickej stránke, ale aj v ich sociálnej a kultúrnej identite. Prvú školu pre Nepočujúcich vo Švédsku, „Manilla School“, založili v roku 1809 v Štokholme. V roku 1812 ju presťahovali v rámci toho istého mesta a dodnes pôsobí na svojom súčasnom mieste: Campus Manilla</w:t>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r w:rsidDel="00000000" w:rsidR="00000000" w:rsidRPr="00000000">
        <w:rPr>
          <w:rFonts w:ascii="Quicksand" w:cs="Quicksand" w:eastAsia="Quicksand" w:hAnsi="Quicksand"/>
          <w:color w:val="000000"/>
          <w:rtl w:val="0"/>
        </w:rPr>
        <w:t xml:space="preserve"/>
      </w:r>
      <w:hyperlink r:id="rId10">
        <w:r w:rsidDel="00000000" w:rsidR="00000000" w:rsidRPr="00000000">
          <w:rPr>
            <w:rFonts w:ascii="Quicksand" w:cs="Quicksand" w:eastAsia="Quicksand" w:hAnsi="Quicksand"/>
            <w:color w:val="000000"/>
            <w:u w:val="single"/>
            <w:rtl w:val="0"/>
          </w:rPr>
          <w:t xml:space="preserve"/>
        </w:r>
      </w:hyperlink>
      <w:r w:rsidDel="00000000" w:rsidR="00000000" w:rsidRPr="00000000">
        <w:rPr>
          <w:rtl w:val="0"/>
        </w:rPr>
      </w:r>
    </w:p>
    <w:p w:rsidR="00000000" w:rsidDel="00000000" w:rsidP="00000000" w:rsidRDefault="00000000" w:rsidRPr="00000000" w14:paraId="0000006D">
      <w:pPr>
        <w:pStyle w:val="Heading2"/>
        <w:rPr>
          <w:rFonts w:ascii="Quicksand" w:cs="Quicksand" w:eastAsia="Quicksand" w:hAnsi="Quicksand"/>
        </w:rPr>
      </w:pPr>
      <w:bookmarkStart w:colFirst="0" w:colLast="0" w:name="_heading=h.acllbjv248ok" w:id="13"/>
      <w:bookmarkEnd w:id="13"/>
      <w:r w:rsidDel="00000000" w:rsidR="00000000" w:rsidRPr="00000000">
        <w:rPr>
          <w:rFonts w:ascii="Quicksand" w:cs="Quicksand" w:eastAsia="Quicksand" w:hAnsi="Quicksand"/>
          <w:rtl w:val="0"/>
        </w:rPr>
        <w:t xml:space="preserve">Španielsko</w:t>
      </w:r>
    </w:p>
    <w:p w:rsidR="00000000" w:rsidDel="00000000" w:rsidP="00000000" w:rsidRDefault="00000000" w:rsidRPr="00000000" w14:paraId="0000006E">
      <w:pPr>
        <w:spacing w:after="240" w:before="240" w:lineRule="auto"/>
        <w:rPr>
          <w:rFonts w:ascii="Quicksand" w:cs="Quicksand" w:eastAsia="Quicksand" w:hAnsi="Quicksand"/>
        </w:rPr>
      </w:pPr>
      <w:r w:rsidDel="00000000" w:rsidR="00000000" w:rsidRPr="00000000">
        <w:rPr>
          <w:rFonts w:ascii="Quicksand" w:cs="Quicksand" w:eastAsia="Quicksand" w:hAnsi="Quicksand"/>
          <w:rtl w:val="0"/>
        </w:rPr>
        <w:t xml:space="preserve">Dávno pred založením prvých škôl pre Nepočujúcich v 18. storočí sa v Španielsku zaznamenali prvé pokusy o vzdelávanie nepočujúcich detí. V 16. storočí prejavil benediktínsky mních Pedro Ponce de León záujem o vzdelávanie nepočujúcich žiakov a dosiahol určité výsledky. On a jeho nasledovníci používali prstovú abecedu a posunky. Dnes má Španielsko rozmanité spektrum škôl pre Nepočujúcich, ktoré používajú španielsky posunkový jazyk (LSE – Lengua de Signos Española) alebo, v Katalánsku, katalánsky posunkový jazyk. Prístup sa líši podľa regiónov a vzdelávacích systémov. V niektorých oblastiach sa uplatňuje bilingválny model, ktorý používa posunkový jazyk aj španielčinu, zatiaľ čo v iných školách sa kladie väčší dôraz na vyučovanie hovoreného jazyka.</w:t>
      </w:r>
      <w:r w:rsidDel="00000000" w:rsidR="00000000" w:rsidRPr="00000000">
        <w:rPr>
          <w:rFonts w:ascii="Quicksand" w:cs="Quicksand" w:eastAsia="Quicksand" w:hAnsi="Quicksand"/>
          <w:i w:val="1"/>
          <w:iCs w:val="1"/>
          <w:rtl w:val="0"/>
        </w:rPr>
        <w:t xml:space="preserve"/>
      </w:r>
      <w:r w:rsidDel="00000000" w:rsidR="00000000" w:rsidRPr="00000000">
        <w:rPr>
          <w:rFonts w:ascii="Quicksand" w:cs="Quicksand" w:eastAsia="Quicksand" w:hAnsi="Quicksand"/>
          <w:rtl w:val="0"/>
        </w:rPr>
        <w:t xml:space="preserve"/>
      </w:r>
    </w:p>
    <w:p w:rsidR="00000000" w:rsidDel="00000000" w:rsidP="00000000" w:rsidRDefault="00000000" w:rsidRPr="00000000" w14:paraId="0000006F">
      <w:pPr>
        <w:pStyle w:val="Heading2"/>
        <w:rPr>
          <w:rFonts w:ascii="Quicksand" w:cs="Quicksand" w:eastAsia="Quicksand" w:hAnsi="Quicksand"/>
        </w:rPr>
      </w:pPr>
      <w:bookmarkStart w:colFirst="0" w:colLast="0" w:name="_heading=h.cbj2ean5ulor" w:id="14"/>
      <w:bookmarkEnd w:id="14"/>
      <w:r w:rsidDel="00000000" w:rsidR="00000000" w:rsidRPr="00000000">
        <w:rPr>
          <w:rFonts w:ascii="Quicksand" w:cs="Quicksand" w:eastAsia="Quicksand" w:hAnsi="Quicksand"/>
          <w:rtl w:val="0"/>
        </w:rPr>
        <w:t xml:space="preserve">Taliansko</w:t>
      </w:r>
    </w:p>
    <w:p w:rsidR="00000000" w:rsidDel="00000000" w:rsidP="00000000" w:rsidRDefault="00000000" w:rsidRPr="00000000" w14:paraId="00000070">
      <w:pPr>
        <w:rPr>
          <w:rFonts w:ascii="Quicksand" w:cs="Quicksand" w:eastAsia="Quicksand" w:hAnsi="Quicksand"/>
          <w:color w:val="000000"/>
        </w:rPr>
      </w:pPr>
      <w:r w:rsidDel="00000000" w:rsidR="00000000" w:rsidRPr="00000000">
        <w:rPr>
          <w:rFonts w:ascii="Quicksand" w:cs="Quicksand" w:eastAsia="Quicksand" w:hAnsi="Quicksand"/>
          <w:rtl w:val="0"/>
        </w:rPr>
        <w:t xml:space="preserve">Prvú školu pre Nepočujúcich v Taliansku založil v roku 1784 opát Tommaso Silvestri v Ríme. Po absolvovaní výcviku v Paríži metódou Abbé de l’Épée zaviedol Silvestri v Taliansku vzdelávací prístup, ktorý kombinoval francúzsku metódu s prvkami orálnej metódy. Postupom času sa oralistický prístup stal vo vzdelávaní Nepočujúcich v Taliansku na mnoho rokov prevládajúcim, hoci v niektorých školách pre Nepočujúcich sa taliansky posunkový jazyk (LIS) stále toleroval alebo neformálne používal. V posledných rokoch sa prechádza k inkluzívnym prístupom, v ktorých sú nepočujúce deti zaraďované do bežných škôl so špecializovanou podporou. Rozvíjajú sa aj bimodálne bilingválne modely.</w:t>
      </w:r>
      <w:r w:rsidDel="00000000" w:rsidR="00000000" w:rsidRPr="00000000">
        <w:rPr>
          <w:rtl w:val="0"/>
        </w:rPr>
      </w:r>
    </w:p>
    <w:p w:rsidR="00000000" w:rsidDel="00000000" w:rsidP="00000000" w:rsidRDefault="00000000" w:rsidRPr="00000000" w14:paraId="00000071">
      <w:pPr>
        <w:pStyle w:val="Heading2"/>
        <w:rPr>
          <w:rFonts w:ascii="Quicksand" w:cs="Quicksand" w:eastAsia="Quicksand" w:hAnsi="Quicksand"/>
        </w:rPr>
      </w:pPr>
      <w:bookmarkStart w:colFirst="0" w:colLast="0" w:name="_heading=h.mh0pfugk289n" w:id="15"/>
      <w:bookmarkEnd w:id="15"/>
      <w:r w:rsidDel="00000000" w:rsidR="00000000" w:rsidRPr="00000000">
        <w:rPr>
          <w:rFonts w:ascii="Quicksand" w:cs="Quicksand" w:eastAsia="Quicksand" w:hAnsi="Quicksand"/>
          <w:rtl w:val="0"/>
        </w:rPr>
        <w:t xml:space="preserve">Záver</w:t>
      </w:r>
    </w:p>
    <w:p w:rsidR="00000000" w:rsidDel="00000000" w:rsidP="00000000" w:rsidRDefault="00000000" w:rsidRPr="00000000" w14:paraId="00000072">
      <w:pPr>
        <w:spacing w:after="240" w:before="240" w:lineRule="auto"/>
        <w:rPr>
          <w:rFonts w:ascii="Quicksand" w:cs="Quicksand" w:eastAsia="Quicksand" w:hAnsi="Quicksand"/>
        </w:rPr>
      </w:pPr>
      <w:r w:rsidDel="00000000" w:rsidR="00000000" w:rsidRPr="00000000">
        <w:rPr>
          <w:rFonts w:ascii="Quicksand" w:cs="Quicksand" w:eastAsia="Quicksand" w:hAnsi="Quicksand"/>
          <w:rtl w:val="0"/>
        </w:rPr>
        <w:t xml:space="preserve">Školy pre Nepočujúcich v Európe sa líšia krajinu od krajiny a región od regiónu, no spoločným cieľom je poskytnúť kvalitné vzdelávanie nepočujúcim a nedoslýchavým deťom. Trend smerom k inkluzívnemu vzdelávaniu, v ktorom sú nepočujúce deti zaraďované do bežného školského prostredia so špecifickou podporou, sa stáva čoraz rozšírenejším. Posunkový jazyk zohráva ústrednú úlohu, a to ako komunikačný prostriedok, tak aj ako súčasť kultúrnej identity komunity Nepočujúcich. Napriek trendu smerom k inklúzii zostáva význam špecializovaných škôl pre Nepočujúcich naďalej značný.</w:t>
      </w:r>
    </w:p>
    <w:p w:rsidR="00000000" w:rsidDel="00000000" w:rsidP="00000000" w:rsidRDefault="00000000" w:rsidRPr="00000000" w14:paraId="00000073">
      <w:pPr>
        <w:pStyle w:val="Heading2"/>
        <w:keepNext w:val="0"/>
        <w:keepLines w:val="0"/>
        <w:spacing w:before="360" w:lineRule="auto"/>
        <w:rPr>
          <w:rFonts w:ascii="Quicksand" w:cs="Quicksand" w:eastAsia="Quicksand" w:hAnsi="Quicksand"/>
          <w:sz w:val="34"/>
          <w:szCs w:val="34"/>
        </w:rPr>
      </w:pPr>
      <w:bookmarkStart w:colFirst="0" w:colLast="0" w:name="_heading=h.slz5tggebrxk" w:id="16"/>
      <w:bookmarkEnd w:id="16"/>
      <w:r w:rsidDel="00000000" w:rsidR="00000000" w:rsidRPr="00000000">
        <w:rPr>
          <w:rFonts w:ascii="Quicksand" w:cs="Quicksand" w:eastAsia="Quicksand" w:hAnsi="Quicksand"/>
          <w:sz w:val="34"/>
          <w:szCs w:val="34"/>
          <w:rtl w:val="0"/>
        </w:rPr>
        <w:t xml:space="preserve">Vzdelávanie Nepočujúcich v Rakúsku</w:t>
      </w:r>
    </w:p>
    <w:p w:rsidR="00000000" w:rsidDel="00000000" w:rsidP="00000000" w:rsidRDefault="00000000" w:rsidRPr="00000000" w14:paraId="00000074">
      <w:pPr>
        <w:spacing w:after="240" w:before="240" w:lineRule="auto"/>
        <w:rPr>
          <w:rFonts w:ascii="Quicksand" w:cs="Quicksand" w:eastAsia="Quicksand" w:hAnsi="Quicksand"/>
        </w:rPr>
      </w:pPr>
      <w:r w:rsidDel="00000000" w:rsidR="00000000" w:rsidRPr="00000000">
        <w:rPr>
          <w:rFonts w:ascii="Quicksand" w:cs="Quicksand" w:eastAsia="Quicksand" w:hAnsi="Quicksand"/>
          <w:rtl w:val="0"/>
        </w:rPr>
        <w:t xml:space="preserve">Rakúsko disponuje zavedeným systémom škôl pre Nepočujúcich, ktorý je navrhnutý tak, aby reagoval na špecifické vzdelávacie potreby nepočujúcich a nedoslýchavých detí. Rakúsky systém sa vyznačuje rôznymi komunikačnými metódami a modelmi integrácie nepočujúcich detí do všeobecného školského systému.</w:t>
      </w:r>
    </w:p>
    <w:p w:rsidR="00000000" w:rsidDel="00000000" w:rsidP="00000000" w:rsidRDefault="00000000" w:rsidRPr="00000000" w14:paraId="00000075">
      <w:pPr>
        <w:pStyle w:val="Heading2"/>
        <w:numPr>
          <w:ilvl w:val="0"/>
          <w:numId w:val="1"/>
        </w:numPr>
        <w:ind w:left="425" w:hanging="360"/>
        <w:rPr>
          <w:rFonts w:ascii="Quicksand" w:cs="Quicksand" w:eastAsia="Quicksand" w:hAnsi="Quicksand"/>
        </w:rPr>
      </w:pPr>
      <w:bookmarkStart w:colFirst="0" w:colLast="0" w:name="_heading=h.fu4p6p79wo6c" w:id="17"/>
      <w:bookmarkEnd w:id="17"/>
      <w:r w:rsidDel="00000000" w:rsidR="00000000" w:rsidRPr="00000000">
        <w:rPr>
          <w:rFonts w:ascii="Quicksand" w:cs="Quicksand" w:eastAsia="Quicksand" w:hAnsi="Quicksand"/>
          <w:rtl w:val="0"/>
        </w:rPr>
        <w:t xml:space="preserve">Školy pre Nepočujúcich v Rakúsku: prehľad</w:t>
      </w:r>
    </w:p>
    <w:p w:rsidR="00000000" w:rsidDel="00000000" w:rsidP="00000000" w:rsidRDefault="00000000" w:rsidRPr="00000000" w14:paraId="00000076">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Školy pre Nepočujúcich v Rakúsku sú rozmiestnené v jednotlivých spolkových krajinách a poskytujú vzdelávacie služby pre nepočujúce a nedoslýchavé deti a mládež. Systém zahŕňa tak špecializované školy, ako aj inkluzívnejšie modely s rastúcou pozornosťou venovanou integrácii nepočujúcich žiakov do bežných škôl. Tieto školy sú spravidla súčasťou verejného systému a sú financované príslušnými spolkovými krajinami.</w:t>
      </w:r>
      <w:r w:rsidDel="00000000" w:rsidR="00000000" w:rsidRPr="00000000">
        <w:rPr>
          <w:rtl w:val="0"/>
        </w:rPr>
      </w:r>
    </w:p>
    <w:p w:rsidR="00000000" w:rsidDel="00000000" w:rsidP="00000000" w:rsidRDefault="00000000" w:rsidRPr="00000000" w14:paraId="00000077">
      <w:pPr>
        <w:pStyle w:val="Heading2"/>
        <w:numPr>
          <w:ilvl w:val="0"/>
          <w:numId w:val="1"/>
        </w:numPr>
        <w:ind w:left="425" w:hanging="360"/>
        <w:rPr>
          <w:rFonts w:ascii="Quicksand" w:cs="Quicksand" w:eastAsia="Quicksand" w:hAnsi="Quicksand"/>
        </w:rPr>
      </w:pPr>
      <w:bookmarkStart w:colFirst="0" w:colLast="0" w:name="_heading=h.e0tnv3k7a12k" w:id="18"/>
      <w:bookmarkEnd w:id="18"/>
      <w:r w:rsidDel="00000000" w:rsidR="00000000" w:rsidRPr="00000000">
        <w:rPr>
          <w:rFonts w:ascii="Quicksand" w:cs="Quicksand" w:eastAsia="Quicksand" w:hAnsi="Quicksand"/>
          <w:rtl w:val="0"/>
        </w:rPr>
        <w:t xml:space="preserve">Jazyková orientácia a komunikačné metódy</w:t>
      </w:r>
    </w:p>
    <w:p w:rsidR="00000000" w:rsidDel="00000000" w:rsidP="00000000" w:rsidRDefault="00000000" w:rsidRPr="00000000" w14:paraId="00000078">
      <w:pPr>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V Rakúsku existujú rôzne prístupy ku komunikácii a vyučovaciemu jazyku:</w:t>
      </w:r>
    </w:p>
    <w:p w:rsidR="00000000" w:rsidDel="00000000" w:rsidP="00000000" w:rsidRDefault="00000000" w:rsidRPr="00000000" w14:paraId="00000079">
      <w:pPr>
        <w:numPr>
          <w:ilvl w:val="0"/>
          <w:numId w:val="4"/>
        </w:numPr>
        <w:ind w:left="720" w:hanging="360"/>
      </w:pPr>
      <w:r w:rsidDel="00000000" w:rsidR="00000000" w:rsidRPr="00000000">
        <w:rPr>
          <w:rFonts w:ascii="Quicksand" w:cs="Quicksand" w:eastAsia="Quicksand" w:hAnsi="Quicksand"/>
          <w:b w:val="1"/>
          <w:bCs w:val="1"/>
          <w:rtl w:val="0"/>
        </w:rPr>
        <w:t xml:space="preserve">Rakúsky posunkový jazyk (ÖGS): V mnohých školách pre Nepočujúcich v Rakúsku je rakúsky posunkový jazyk (ÖGS) hlavným komunikačným prostriedkom. Je uznávaný ako plnohodnotný a samostatný jazyk a vyučovanie prebieha do veľkej miery v posunkovom jazyku. ÖGS sa podporuje ako základný prvok kultúry a identity Nepočujúcich.</w:t>
      </w:r>
      <w:r w:rsidDel="00000000" w:rsidR="00000000" w:rsidRPr="00000000">
        <w:rPr>
          <w:rFonts w:ascii="Quicksand" w:cs="Quicksand" w:eastAsia="Quicksand" w:hAnsi="Quicksand"/>
          <w:rtl w:val="0"/>
        </w:rPr>
        <w:t xml:space="preserve"/>
      </w:r>
      <w:r w:rsidDel="00000000" w:rsidR="00000000" w:rsidRPr="00000000">
        <w:rPr>
          <w:rtl w:val="0"/>
        </w:rPr>
      </w:r>
    </w:p>
    <w:p w:rsidR="00000000" w:rsidDel="00000000" w:rsidP="00000000" w:rsidRDefault="00000000" w:rsidRPr="00000000" w14:paraId="0000007A">
      <w:pPr>
        <w:numPr>
          <w:ilvl w:val="0"/>
          <w:numId w:val="4"/>
        </w:numPr>
        <w:ind w:left="720" w:hanging="360"/>
      </w:pPr>
      <w:r w:rsidDel="00000000" w:rsidR="00000000" w:rsidRPr="00000000">
        <w:rPr>
          <w:rFonts w:ascii="Quicksand" w:cs="Quicksand" w:eastAsia="Quicksand" w:hAnsi="Quicksand"/>
          <w:b w:val="1"/>
          <w:bCs w:val="1"/>
          <w:rtl w:val="0"/>
        </w:rPr>
        <w:t xml:space="preserve">Bimodálno-bilingválna pedagogika: Niektoré školy uplatňujú bimodálno-bilingválny model, ktorý zahŕňa posunkový jazyk aj hovorený jazyk. Žiaci si osvojujú oba jazyky súčasne, čo uľahčuje prístup k rôznym formám komunikácie. Podporuje sa tak orálna, ako aj vizuálna komunikácia.</w:t>
      </w:r>
      <w:r w:rsidDel="00000000" w:rsidR="00000000" w:rsidRPr="00000000">
        <w:rPr>
          <w:rFonts w:ascii="Quicksand" w:cs="Quicksand" w:eastAsia="Quicksand" w:hAnsi="Quicksand"/>
          <w:rtl w:val="0"/>
        </w:rPr>
        <w:t xml:space="preserve"/>
      </w:r>
      <w:r w:rsidDel="00000000" w:rsidR="00000000" w:rsidRPr="00000000">
        <w:rPr>
          <w:rtl w:val="0"/>
        </w:rPr>
      </w:r>
    </w:p>
    <w:p w:rsidR="00000000" w:rsidDel="00000000" w:rsidP="00000000" w:rsidRDefault="00000000" w:rsidRPr="00000000" w14:paraId="0000007B">
      <w:pPr>
        <w:numPr>
          <w:ilvl w:val="0"/>
          <w:numId w:val="4"/>
        </w:numPr>
        <w:ind w:left="720" w:hanging="360"/>
      </w:pPr>
      <w:r w:rsidDel="00000000" w:rsidR="00000000" w:rsidRPr="00000000">
        <w:rPr>
          <w:rFonts w:ascii="Quicksand" w:cs="Quicksand" w:eastAsia="Quicksand" w:hAnsi="Quicksand"/>
          <w:b w:val="1"/>
          <w:bCs w:val="1"/>
          <w:rtl w:val="0"/>
        </w:rPr>
        <w:t xml:space="preserve">Oralizmus a hovorený jazyk: V iných školách je vyučovanie viac orientované na oralizmus, ktorý podporuje odzeranie z pier a používanie sluchových protéz (ako sú kochleárne implantáty). V týchto kontextoch sa kladie väčší dôraz na orálnu komunikáciu, zatiaľ čo posunkový jazyk má podpornú úlohu.</w:t>
      </w:r>
      <w:r w:rsidDel="00000000" w:rsidR="00000000" w:rsidRPr="00000000">
        <w:rPr>
          <w:rFonts w:ascii="Quicksand" w:cs="Quicksand" w:eastAsia="Quicksand" w:hAnsi="Quicksand"/>
          <w:rtl w:val="0"/>
        </w:rPr>
        <w:t xml:space="preserve"/>
      </w:r>
      <w:r w:rsidDel="00000000" w:rsidR="00000000" w:rsidRPr="00000000">
        <w:rPr>
          <w:rFonts w:ascii="Quicksand" w:cs="Quicksand" w:eastAsia="Quicksand" w:hAnsi="Quicksand"/>
          <w:color w:val="000000"/>
          <w:rtl w:val="0"/>
        </w:rPr>
        <w:t xml:space="preserve"/>
      </w:r>
    </w:p>
    <w:p w:rsidR="00000000" w:rsidDel="00000000" w:rsidP="00000000" w:rsidRDefault="00000000" w:rsidRPr="00000000" w14:paraId="0000007C">
      <w:pPr>
        <w:pStyle w:val="Heading2"/>
        <w:numPr>
          <w:ilvl w:val="0"/>
          <w:numId w:val="1"/>
        </w:numPr>
        <w:ind w:left="720" w:hanging="360"/>
        <w:rPr>
          <w:rFonts w:ascii="Quicksand" w:cs="Quicksand" w:eastAsia="Quicksand" w:hAnsi="Quicksand"/>
        </w:rPr>
      </w:pPr>
      <w:bookmarkStart w:colFirst="0" w:colLast="0" w:name="_heading=h.gf86014nb7wi" w:id="19"/>
      <w:bookmarkEnd w:id="19"/>
      <w:r w:rsidDel="00000000" w:rsidR="00000000" w:rsidRPr="00000000">
        <w:rPr>
          <w:rFonts w:ascii="Quicksand" w:cs="Quicksand" w:eastAsia="Quicksand" w:hAnsi="Quicksand"/>
          <w:rtl w:val="0"/>
        </w:rPr>
        <w:t xml:space="preserve">Typy škôl a modely</w:t>
      </w:r>
    </w:p>
    <w:p w:rsidR="00000000" w:rsidDel="00000000" w:rsidP="00000000" w:rsidRDefault="00000000" w:rsidRPr="00000000" w14:paraId="0000007D">
      <w:pPr>
        <w:spacing w:after="240" w:before="240" w:lineRule="auto"/>
        <w:ind w:left="708" w:firstLine="0"/>
        <w:rPr>
          <w:rFonts w:ascii="Quicksand" w:cs="Quicksand" w:eastAsia="Quicksand" w:hAnsi="Quicksand"/>
        </w:rPr>
      </w:pPr>
      <w:r w:rsidDel="00000000" w:rsidR="00000000" w:rsidRPr="00000000">
        <w:rPr>
          <w:rFonts w:ascii="Quicksand" w:cs="Quicksand" w:eastAsia="Quicksand" w:hAnsi="Quicksand"/>
          <w:rtl w:val="0"/>
        </w:rPr>
        <w:t xml:space="preserve">V Rakúsku existujú tak špecializované školy pre Nepočujúcich, ako aj modely integrácie do bežných škôl.</w:t>
      </w:r>
    </w:p>
    <w:p w:rsidR="00000000" w:rsidDel="00000000" w:rsidP="00000000" w:rsidRDefault="00000000" w:rsidRPr="00000000" w14:paraId="0000007E">
      <w:pPr>
        <w:numPr>
          <w:ilvl w:val="0"/>
          <w:numId w:val="5"/>
        </w:numPr>
        <w:ind w:left="720" w:hanging="360"/>
      </w:pPr>
      <w:r w:rsidDel="00000000" w:rsidR="00000000" w:rsidRPr="00000000">
        <w:rPr>
          <w:rFonts w:ascii="Quicksand" w:cs="Quicksand" w:eastAsia="Quicksand" w:hAnsi="Quicksand"/>
          <w:b w:val="1"/>
          <w:bCs w:val="1"/>
          <w:rtl w:val="0"/>
        </w:rPr>
        <w:t xml:space="preserve">Špecializované školy pre Nepočujúcich: Tieto školy ponúkajú cielené vzdelávanie pre nepočujúce a nedoslýchavé deti a dospievajúcich. Ide spravidla o malé a štruktúrované školy, v ktorých je hlavným vyučovacím jazykom posunkový jazyk. Žiaci dostávajú individualizovanú podporu podľa svojich potrieb. Mnohé špecializované školy uplatňujú rôzne prístupy, od vyučovania výlučne v posunkovom jazyku až po bilingválne modely, ktoré kombinujú posunkový jazyk a hovorený jazyk.</w:t>
      </w:r>
      <w:r w:rsidDel="00000000" w:rsidR="00000000" w:rsidRPr="00000000">
        <w:rPr>
          <w:rFonts w:ascii="Quicksand" w:cs="Quicksand" w:eastAsia="Quicksand" w:hAnsi="Quicksand"/>
          <w:rtl w:val="0"/>
        </w:rPr>
        <w:t xml:space="preserve"/>
      </w:r>
      <w:r w:rsidDel="00000000" w:rsidR="00000000" w:rsidRPr="00000000">
        <w:rPr>
          <w:rtl w:val="0"/>
        </w:rPr>
      </w:r>
    </w:p>
    <w:p w:rsidR="00000000" w:rsidDel="00000000" w:rsidP="00000000" w:rsidRDefault="00000000" w:rsidRPr="00000000" w14:paraId="0000007F">
      <w:pPr>
        <w:numPr>
          <w:ilvl w:val="0"/>
          <w:numId w:val="5"/>
        </w:numPr>
        <w:ind w:left="720" w:hanging="360"/>
      </w:pPr>
      <w:r w:rsidDel="00000000" w:rsidR="00000000" w:rsidRPr="00000000">
        <w:rPr>
          <w:rFonts w:ascii="Quicksand" w:cs="Quicksand" w:eastAsia="Quicksand" w:hAnsi="Quicksand"/>
          <w:b w:val="1"/>
          <w:bCs w:val="1"/>
          <w:rtl w:val="0"/>
        </w:rPr>
        <w:t xml:space="preserve">Inkluzívne vzdelávanie a integrované triedy: V posledných desaťročiach sa posilnila inklúzia nepočujúcich žiakov do bežných škôl. Nepočujúce deti navštevujú bežné školy s podporou špecializovaných učiteľov, tlmočníkov posunkového jazyka a technických pomôcok (ako sú FM systémy a kochleárne implantáty). Cieľom je zabezpečiť kvalitné vzdelávanie v inkluzívnom prostredí.</w:t>
      </w:r>
      <w:r w:rsidDel="00000000" w:rsidR="00000000" w:rsidRPr="00000000">
        <w:rPr>
          <w:rFonts w:ascii="Quicksand" w:cs="Quicksand" w:eastAsia="Quicksand" w:hAnsi="Quicksand"/>
          <w:rtl w:val="0"/>
        </w:rPr>
        <w:t xml:space="preserve"/>
      </w:r>
      <w:r w:rsidDel="00000000" w:rsidR="00000000" w:rsidRPr="00000000">
        <w:rPr>
          <w:rtl w:val="0"/>
        </w:rPr>
      </w:r>
    </w:p>
    <w:p w:rsidR="00000000" w:rsidDel="00000000" w:rsidP="00000000" w:rsidRDefault="00000000" w:rsidRPr="00000000" w14:paraId="00000080">
      <w:pPr>
        <w:numPr>
          <w:ilvl w:val="0"/>
          <w:numId w:val="5"/>
        </w:numPr>
        <w:ind w:left="720" w:hanging="360"/>
      </w:pPr>
      <w:r w:rsidDel="00000000" w:rsidR="00000000" w:rsidRPr="00000000">
        <w:rPr>
          <w:rFonts w:ascii="Quicksand" w:cs="Quicksand" w:eastAsia="Quicksand" w:hAnsi="Quicksand"/>
          <w:b w:val="1"/>
          <w:bCs w:val="1"/>
          <w:rtl w:val="0"/>
        </w:rPr>
        <w:t xml:space="preserve">Špeciálne školy pre deti s nedoslýchavosťou: Existujú aj špecifické školy pre deti s ľahkou alebo strednou stratou sluchu, pre ktoré nie je potrebné výlučné používanie posunkového jazyka. Tieto školy kombinujú podporu hovoreného jazyka a vyučovanie posunkového jazyka.</w:t>
      </w:r>
      <w:r w:rsidDel="00000000" w:rsidR="00000000" w:rsidRPr="00000000">
        <w:rPr>
          <w:rFonts w:ascii="Quicksand" w:cs="Quicksand" w:eastAsia="Quicksand" w:hAnsi="Quicksand"/>
          <w:rtl w:val="0"/>
        </w:rPr>
        <w:t xml:space="preserve"/>
      </w:r>
      <w:r w:rsidDel="00000000" w:rsidR="00000000" w:rsidRPr="00000000">
        <w:rPr>
          <w:rtl w:val="0"/>
        </w:rPr>
      </w:r>
    </w:p>
    <w:p w:rsidR="00000000" w:rsidDel="00000000" w:rsidP="00000000" w:rsidRDefault="00000000" w:rsidRPr="00000000" w14:paraId="00000081">
      <w:pPr>
        <w:pStyle w:val="Heading2"/>
        <w:numPr>
          <w:ilvl w:val="0"/>
          <w:numId w:val="1"/>
        </w:numPr>
        <w:ind w:left="720" w:hanging="360"/>
        <w:rPr>
          <w:rFonts w:ascii="Quicksand" w:cs="Quicksand" w:eastAsia="Quicksand" w:hAnsi="Quicksand"/>
        </w:rPr>
      </w:pPr>
      <w:bookmarkStart w:colFirst="0" w:colLast="0" w:name="_heading=h.xowrz1hjy9lx" w:id="20"/>
      <w:bookmarkEnd w:id="20"/>
      <w:r w:rsidDel="00000000" w:rsidR="00000000" w:rsidRPr="00000000">
        <w:rPr>
          <w:rFonts w:ascii="Quicksand" w:cs="Quicksand" w:eastAsia="Quicksand" w:hAnsi="Quicksand"/>
          <w:rtl w:val="0"/>
        </w:rPr>
        <w:t xml:space="preserve">Vývoj vzdelávania a budúce perspektívy</w:t>
      </w:r>
    </w:p>
    <w:p w:rsidR="00000000" w:rsidDel="00000000" w:rsidP="00000000" w:rsidRDefault="00000000" w:rsidRPr="00000000" w14:paraId="00000082">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 posledných rokoch sa Rakúsko čoraz viac zameriava na inkluzívne vzdelávanie a integruje nepočujúce deti do všeobecného školského systému. Rozširovanie inkluzívnych tried a zavádzanie tlmočníkov a špecializovaných učiteľov do bežných škôl zohrávajú v tomto vývoji ústrednú úlohu. Podpora posunkového jazyka a identity Nepočujúcich však zostáva kľúčová pre zachovanie kultúrnej a jazykovej rozmanitosti komunity Nepočujúcich. Ďalším dôležitým aspektom je digitálna podpora, ktorá sa bude naďalej rozvíjať s cieľom uľahčiť prístup k moderným metódam učenia.</w:t>
      </w:r>
    </w:p>
    <w:p w:rsidR="00000000" w:rsidDel="00000000" w:rsidP="00000000" w:rsidRDefault="00000000" w:rsidRPr="00000000" w14:paraId="00000083">
      <w:pPr>
        <w:pStyle w:val="Heading2"/>
        <w:rPr>
          <w:rFonts w:ascii="Quicksand" w:cs="Quicksand" w:eastAsia="Quicksand" w:hAnsi="Quicksand"/>
        </w:rPr>
      </w:pPr>
      <w:bookmarkStart w:colFirst="0" w:colLast="0" w:name="_heading=h.e1fgathq2grw" w:id="21"/>
      <w:bookmarkEnd w:id="21"/>
      <w:r w:rsidDel="00000000" w:rsidR="00000000" w:rsidRPr="00000000">
        <w:rPr>
          <w:rFonts w:ascii="Quicksand" w:cs="Quicksand" w:eastAsia="Quicksand" w:hAnsi="Quicksand"/>
          <w:rtl w:val="0"/>
        </w:rPr>
        <w:t xml:space="preserve">Záver</w:t>
      </w:r>
    </w:p>
    <w:p w:rsidR="00000000" w:rsidDel="00000000" w:rsidP="00000000" w:rsidRDefault="00000000" w:rsidRPr="00000000" w14:paraId="00000084">
      <w:pPr>
        <w:spacing w:after="240" w:before="240" w:lineRule="auto"/>
        <w:rPr>
          <w:rFonts w:ascii="Quicksand" w:cs="Quicksand" w:eastAsia="Quicksand" w:hAnsi="Quicksand"/>
        </w:rPr>
      </w:pPr>
      <w:r w:rsidDel="00000000" w:rsidR="00000000" w:rsidRPr="00000000">
        <w:rPr>
          <w:rFonts w:ascii="Quicksand" w:cs="Quicksand" w:eastAsia="Quicksand" w:hAnsi="Quicksand"/>
          <w:rtl w:val="0"/>
        </w:rPr>
        <w:t xml:space="preserve">Školský systém pre Nepočujúcich v Rakúsku ponúka širokú škálu vzdelávacích príležitostí, od špecializovaných škôl až po inkluzívne modely. Rakúsky posunkový jazyk (ÖGS) je základnou súčasťou vzdelávania Nepočujúcich, s rastúcou pozornosťou venovanou bilingválnym a inkluzívnym modelom. Hoci však vzdelávací systém reaguje na potreby nepočujúcich a nedoslýchavých žiakov, títo žiaci naďalej zaujímajú čiastočne okrajové postavenie v školskom systéme. Vo všeobecnosti, ak chcú nepočujúci alebo nedoslýchaví žiaci získať maturitu (Matura, vysvedčenie o stredoškolskom vzdelaní), musia tak urobiť v „počujúcej škole“, teda v bežnej škole založenej na metódach určených pre počujúcich žiakov. Školy pre Nepočujúcich a nedoslýchavých totiž v súčasnosti neponúkajú možnosť získať maturitu. Nepočujúci alebo nedoslýchaví žiaci preto navštevujú jednu zo siedmich špecializovaných škôl v Rakúsku alebo integračné triedy v bežných školách. V zriedkavejších prípadoch sú individuálne zaradení do bežných škôl, kde sa musia prispôsobiť počujúcej väčšine a často potrebujú hodiny dodatočnej podpory. Rovnaké vzdelávacie príležitosti teda ešte stále nie sú plne zaručené, aj preto, že ponuky v rakúskom posunkovom jazyku (ÖGS) sú obmedzené. Hoci je ÖGS uznaný ako samostatný jazyk v rakúskej ústave (článok 8) od roku 2005, toto uznanie nie je plne uplatnené v školských zákonoch. V ústave sa totiž uvádza, že „podrobnosti upravujú zákony“, no keďže školský zákon neobsahuje osobitné ustanovenia o ÖGS, v súčasnosti nie je možné napríklad zložiť maturitu v ÖGS.</w:t>
      </w:r>
    </w:p>
    <w:p w:rsidR="00000000" w:rsidDel="00000000" w:rsidP="00000000" w:rsidRDefault="00000000" w:rsidRPr="00000000" w14:paraId="00000085">
      <w:pPr>
        <w:pStyle w:val="Heading1"/>
        <w:rPr>
          <w:rFonts w:ascii="Quicksand" w:cs="Quicksand" w:eastAsia="Quicksand" w:hAnsi="Quicksand"/>
        </w:rPr>
      </w:pPr>
      <w:bookmarkStart w:colFirst="0" w:colLast="0" w:name="_heading=h.ma5tmxd7zrp1" w:id="22"/>
      <w:bookmarkEnd w:id="22"/>
      <w:r w:rsidDel="00000000" w:rsidR="00000000" w:rsidRPr="00000000">
        <w:rPr>
          <w:rFonts w:ascii="Quicksand" w:cs="Quicksand" w:eastAsia="Quicksand" w:hAnsi="Quicksand"/>
          <w:rtl w:val="0"/>
        </w:rPr>
        <w:t xml:space="preserve">Dejiny škôl pre Nepočujúcich vo Viedni</w:t>
      </w:r>
    </w:p>
    <w:p w:rsidR="00000000" w:rsidDel="00000000" w:rsidP="00000000" w:rsidRDefault="00000000" w:rsidRPr="00000000" w14:paraId="00000086">
      <w:pPr>
        <w:rPr>
          <w:rFonts w:ascii="Quicksand" w:cs="Quicksand" w:eastAsia="Quicksand" w:hAnsi="Quicksand"/>
          <w:color w:val="000000"/>
        </w:rPr>
      </w:pPr>
      <w:r w:rsidDel="00000000" w:rsidR="00000000" w:rsidRPr="00000000">
        <w:rPr>
          <w:rFonts w:ascii="Quicksand" w:cs="Quicksand" w:eastAsia="Quicksand" w:hAnsi="Quicksand"/>
          <w:rtl w:val="0"/>
        </w:rPr>
        <w:t xml:space="preserve">Dejiny škôl pre Nepočujúcich vo Viedni sú úzko späté s vývojom vzdelávania Nepočujúcich a posunkového jazyka. Vzdelávanie nepočujúcich a nedoslýchavých detí vo Viedni má dlhú tradíciu, ktorá sa časom rozvíjala prostredníctvom špecializovaných škôl a inkluzívnych modelov.</w:t>
      </w:r>
      <w:r w:rsidDel="00000000" w:rsidR="00000000" w:rsidRPr="00000000">
        <w:rPr>
          <w:rtl w:val="0"/>
        </w:rPr>
      </w:r>
    </w:p>
    <w:p w:rsidR="00000000" w:rsidDel="00000000" w:rsidP="00000000" w:rsidRDefault="00000000" w:rsidRPr="00000000" w14:paraId="00000087">
      <w:pPr>
        <w:pStyle w:val="Heading2"/>
        <w:numPr>
          <w:ilvl w:val="0"/>
          <w:numId w:val="2"/>
        </w:numPr>
        <w:ind w:left="720" w:hanging="360"/>
        <w:rPr>
          <w:rFonts w:ascii="Quicksand" w:cs="Quicksand" w:eastAsia="Quicksand" w:hAnsi="Quicksand"/>
        </w:rPr>
      </w:pPr>
      <w:bookmarkStart w:colFirst="0" w:colLast="0" w:name="_heading=h.6e6cz47rel0g" w:id="23"/>
      <w:bookmarkEnd w:id="23"/>
      <w:r w:rsidDel="00000000" w:rsidR="00000000" w:rsidRPr="00000000">
        <w:rPr>
          <w:rFonts w:ascii="Quicksand" w:cs="Quicksand" w:eastAsia="Quicksand" w:hAnsi="Quicksand"/>
          <w:rtl w:val="0"/>
        </w:rPr>
        <w:t xml:space="preserve">Založenie „Inštitútu pre Nepočujúcich“ za vlády Márie Terézie/Jozefa II.</w:t>
      </w:r>
    </w:p>
    <w:p w:rsidR="00000000" w:rsidDel="00000000" w:rsidP="00000000" w:rsidRDefault="00000000" w:rsidRPr="00000000" w14:paraId="00000088">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Cisár Jozef II. (1741 – 1790) počas vlády svojej matky Márie Terézie (1717 – 1780) navštívil Paríž a pozoroval školu pre Nepočujúcich, ktorú založil Abbé Charles-Michel de l’Épée. Po návrate do Viedne poveril Johanna Friedricha Storka (1746 – 1823) založením podobnej inštitúcie.</w:t>
      </w:r>
    </w:p>
    <w:p w:rsidR="00000000" w:rsidDel="00000000" w:rsidP="00000000" w:rsidRDefault="00000000" w:rsidRPr="00000000" w14:paraId="00000089">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 roku 1779 bol založený prvý „Taubstummeninstitut“ (Inštitút pre Nepočujúcich), ktorý následne viedol k vytvoreniu ďalších škôl v Rakúsko-uhorskej monarchii.</w:t>
      </w:r>
    </w:p>
    <w:p w:rsidR="00000000" w:rsidDel="00000000" w:rsidP="00000000" w:rsidRDefault="00000000" w:rsidRPr="00000000" w14:paraId="0000008A">
      <w:pPr>
        <w:pStyle w:val="Heading2"/>
        <w:numPr>
          <w:ilvl w:val="0"/>
          <w:numId w:val="2"/>
        </w:numPr>
        <w:ind w:left="720" w:hanging="360"/>
        <w:rPr>
          <w:rFonts w:ascii="Quicksand" w:cs="Quicksand" w:eastAsia="Quicksand" w:hAnsi="Quicksand"/>
        </w:rPr>
      </w:pPr>
      <w:bookmarkStart w:colFirst="0" w:colLast="0" w:name="_heading=h.v7m0ezo20fu4" w:id="24"/>
      <w:bookmarkEnd w:id="24"/>
      <w:r w:rsidDel="00000000" w:rsidR="00000000" w:rsidRPr="00000000">
        <w:rPr>
          <w:rFonts w:ascii="Quicksand" w:cs="Quicksand" w:eastAsia="Quicksand" w:hAnsi="Quicksand"/>
          <w:rtl w:val="0"/>
        </w:rPr>
        <w:t xml:space="preserve">„Zmiešaná metóda“</w:t>
      </w:r>
    </w:p>
    <w:p w:rsidR="00000000" w:rsidDel="00000000" w:rsidP="00000000" w:rsidRDefault="00000000" w:rsidRPr="00000000" w14:paraId="0000008B">
      <w:pPr>
        <w:ind w:left="360" w:firstLine="0"/>
        <w:rPr>
          <w:rFonts w:ascii="Quicksand" w:cs="Quicksand" w:eastAsia="Quicksand" w:hAnsi="Quicksand"/>
          <w:color w:val="000000"/>
        </w:rPr>
      </w:pPr>
      <w:r w:rsidDel="00000000" w:rsidR="00000000" w:rsidRPr="00000000">
        <w:rPr>
          <w:rFonts w:ascii="Quicksand" w:cs="Quicksand" w:eastAsia="Quicksand" w:hAnsi="Quicksand"/>
          <w:rtl w:val="0"/>
        </w:rPr>
        <w:t xml:space="preserve">Joseph May (1755 – 1820) a Michael Venus (1774 – 1850) vyvinuli prístup ako medzistupeň medzi nemeckou orálnou metódou a francúzskou metódou založenou na posunkovom jazyku: takzvanú „zmiešanú metódu“. V tomto prístupe zostával posunkový jazyk ústredný, no používali sa aj písaný a hovorený jazyk.</w:t>
      </w:r>
      <w:r w:rsidDel="00000000" w:rsidR="00000000" w:rsidRPr="00000000">
        <w:rPr>
          <w:rtl w:val="0"/>
        </w:rPr>
      </w:r>
    </w:p>
    <w:p w:rsidR="00000000" w:rsidDel="00000000" w:rsidP="00000000" w:rsidRDefault="00000000" w:rsidRPr="00000000" w14:paraId="0000008C">
      <w:pPr>
        <w:pStyle w:val="Heading2"/>
        <w:numPr>
          <w:ilvl w:val="0"/>
          <w:numId w:val="2"/>
        </w:numPr>
        <w:ind w:left="720" w:hanging="360"/>
        <w:rPr>
          <w:rFonts w:ascii="Quicksand" w:cs="Quicksand" w:eastAsia="Quicksand" w:hAnsi="Quicksand"/>
        </w:rPr>
      </w:pPr>
      <w:bookmarkStart w:colFirst="0" w:colLast="0" w:name="_heading=h.gls87sp8rf33" w:id="25"/>
      <w:bookmarkEnd w:id="25"/>
      <w:r w:rsidDel="00000000" w:rsidR="00000000" w:rsidRPr="00000000">
        <w:rPr>
          <w:rFonts w:ascii="Quicksand" w:cs="Quicksand" w:eastAsia="Quicksand" w:hAnsi="Quicksand"/>
          <w:rtl w:val="0"/>
        </w:rPr>
        <w:t xml:space="preserve">Prechod na orálnu metódu pred rokom 1880</w:t>
      </w:r>
    </w:p>
    <w:p w:rsidR="00000000" w:rsidDel="00000000" w:rsidP="00000000" w:rsidRDefault="00000000" w:rsidRPr="00000000" w14:paraId="0000008D">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V roku 1830 Eduard Schmalz (1801 – 1871) opísal viaceré školy pre Nepočujúcich v ríši vrátane Viedenského inštitútu, pričom konštatoval, že metóda de l'Épéeho postupne mizla v prospech hovorenej reči. Túto zmenu motivovali jednak ideály osvietenstva, jednak spoločenské očakávania urobiť Nepočujúcich „spoločensky užitočnými“, čím sa podporovala integrácia prostredníctvom hovorenej reči.</w:t>
      </w:r>
    </w:p>
    <w:p w:rsidR="00000000" w:rsidDel="00000000" w:rsidP="00000000" w:rsidRDefault="00000000" w:rsidRPr="00000000" w14:paraId="0000008E">
      <w:pPr>
        <w:pStyle w:val="Heading2"/>
        <w:numPr>
          <w:ilvl w:val="0"/>
          <w:numId w:val="2"/>
        </w:numPr>
        <w:ind w:left="720" w:hanging="360"/>
        <w:rPr>
          <w:rFonts w:ascii="Quicksand" w:cs="Quicksand" w:eastAsia="Quicksand" w:hAnsi="Quicksand"/>
        </w:rPr>
      </w:pPr>
      <w:bookmarkStart w:colFirst="0" w:colLast="0" w:name="_heading=h.zgsxctb6r633" w:id="26"/>
      <w:bookmarkEnd w:id="26"/>
      <w:r w:rsidDel="00000000" w:rsidR="00000000" w:rsidRPr="00000000">
        <w:rPr>
          <w:rFonts w:ascii="Quicksand" w:cs="Quicksand" w:eastAsia="Quicksand" w:hAnsi="Quicksand"/>
          <w:rtl w:val="0"/>
        </w:rPr>
        <w:t xml:space="preserve">Národný socializmus</w:t>
      </w:r>
    </w:p>
    <w:p w:rsidR="00000000" w:rsidDel="00000000" w:rsidP="00000000" w:rsidRDefault="00000000" w:rsidRPr="00000000" w14:paraId="0000008F">
      <w:pPr>
        <w:spacing w:after="240" w:before="240" w:lineRule="auto"/>
        <w:ind w:left="425" w:firstLine="0"/>
        <w:rPr>
          <w:rFonts w:ascii="Quicksand" w:cs="Quicksand" w:eastAsia="Quicksand" w:hAnsi="Quicksand"/>
        </w:rPr>
      </w:pPr>
      <w:r w:rsidDel="00000000" w:rsidR="00000000" w:rsidRPr="00000000">
        <w:rPr>
          <w:rFonts w:ascii="Quicksand" w:cs="Quicksand" w:eastAsia="Quicksand" w:hAnsi="Quicksand"/>
          <w:rtl w:val="0"/>
        </w:rPr>
        <w:t xml:space="preserve">Počas obdobia národného socializmu bola situácia nepočujúcich ľudí zložitá a hlboko poznačená rasovou politikou. Mnohí Nepočujúci, najmä tí židovského pôvodu, sa stali obeťami zákonov o „rasovej hygiene“, zatiaľ čo na iných vplývala nacistická ideológia aj v rámci vzdelávacieho systému. Liga národnosocialistických učiteľov (NSLB) zaviedla do škôl myšlienku „výchovnej nepoužiteľnosti“ niektorých nepočujúcich žiakov, čím prispela k diskriminačnej atmosfére.</w:t>
      </w:r>
    </w:p>
    <w:p w:rsidR="00000000" w:rsidDel="00000000" w:rsidP="00000000" w:rsidRDefault="00000000" w:rsidRPr="00000000" w14:paraId="00000090">
      <w:pPr>
        <w:pStyle w:val="Heading2"/>
        <w:numPr>
          <w:ilvl w:val="0"/>
          <w:numId w:val="2"/>
        </w:numPr>
        <w:ind w:left="720" w:hanging="360"/>
        <w:rPr>
          <w:rFonts w:ascii="Quicksand" w:cs="Quicksand" w:eastAsia="Quicksand" w:hAnsi="Quicksand"/>
        </w:rPr>
      </w:pPr>
      <w:bookmarkStart w:colFirst="0" w:colLast="0" w:name="_heading=h.lqpkkw8hu4cw" w:id="27"/>
      <w:bookmarkEnd w:id="27"/>
      <w:r w:rsidDel="00000000" w:rsidR="00000000" w:rsidRPr="00000000">
        <w:rPr>
          <w:rFonts w:ascii="Quicksand" w:cs="Quicksand" w:eastAsia="Quicksand" w:hAnsi="Quicksand"/>
          <w:rtl w:val="0"/>
        </w:rPr>
        <w:t xml:space="preserve">Po roku 1945</w:t>
      </w:r>
    </w:p>
    <w:p w:rsidR="00000000" w:rsidDel="00000000" w:rsidP="00000000" w:rsidRDefault="00000000" w:rsidRPr="00000000" w14:paraId="00000091">
      <w:pPr>
        <w:ind w:left="360" w:firstLine="0"/>
        <w:rPr>
          <w:rFonts w:ascii="Quicksand" w:cs="Quicksand" w:eastAsia="Quicksand" w:hAnsi="Quicksand"/>
          <w:color w:val="000000"/>
        </w:rPr>
      </w:pPr>
      <w:r w:rsidDel="00000000" w:rsidR="00000000" w:rsidRPr="00000000">
        <w:rPr>
          <w:rFonts w:ascii="Quicksand" w:cs="Quicksand" w:eastAsia="Quicksand" w:hAnsi="Quicksand"/>
          <w:rtl w:val="0"/>
        </w:rPr>
        <w:t xml:space="preserve">Autoritárske pedagogické metódy nacistickej éry zostali v rakúskom vzdelávacom systéme aj po roku 1945. Tieto metódy pretrvávali vo vzdelávaní Nepočujúcich dlhšie než v iných vzdelávacích kontextoch. Silne sa zdôrazňoval oralizmus, hoci posunkový jazyk sa používal v súkromnom prostredí a v internátoch pre nepočujúce deti. Aj učitelia z radov CODA (Children of Deaf Adults) občas používali posunkový jazyk v triede. Väčšina učiteľov však neovládala posunkový jazyk, a tak sa používal najmä v rámci spolkov Nepočujúcich. Utrpenie, ktoré zažili mnohí nepočujúci ľudia v Rakúsku v dôsledku autoritárskeho orálneho prístupu — predovšetkým v školách — nebolo dodnes dostatočne spracované.</w:t>
      </w:r>
      <w:r w:rsidDel="00000000" w:rsidR="00000000" w:rsidRPr="00000000">
        <w:rPr>
          <w:rtl w:val="0"/>
        </w:rPr>
      </w:r>
    </w:p>
    <w:p w:rsidR="00000000" w:rsidDel="00000000" w:rsidP="00000000" w:rsidRDefault="00000000" w:rsidRPr="00000000" w14:paraId="00000092">
      <w:pPr>
        <w:jc w:val="left"/>
        <w:rPr>
          <w:rFonts w:ascii="Quicksand" w:cs="Quicksand" w:eastAsia="Quicksand" w:hAnsi="Quicksand"/>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1"/>
        <w:rPr>
          <w:rFonts w:ascii="Quicksand" w:cs="Quicksand" w:eastAsia="Quicksand" w:hAnsi="Quicksand"/>
        </w:rPr>
      </w:pPr>
      <w:bookmarkStart w:colFirst="0" w:colLast="0" w:name="_heading=h.e49y7icw9jl2" w:id="28"/>
      <w:bookmarkEnd w:id="28"/>
      <w:r w:rsidDel="00000000" w:rsidR="00000000" w:rsidRPr="00000000">
        <w:rPr>
          <w:rFonts w:ascii="Quicksand" w:cs="Quicksand" w:eastAsia="Quicksand" w:hAnsi="Quicksand"/>
          <w:rtl w:val="0"/>
        </w:rPr>
        <w:t xml:space="preserve">Bibliografia</w:t>
      </w:r>
    </w:p>
    <w:p w:rsidR="00000000" w:rsidDel="00000000" w:rsidP="00000000" w:rsidRDefault="00000000" w:rsidRPr="00000000" w14:paraId="00000094">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Dotter, F./Jarmer, H./Huber, L. (2019): Die Relikte von Oralismus und Behindertendiskriminierung in Österreich. In: Schmidt, M./Werner, A. (Hg.): Zwischen Fremdbestimmung und Autonomie. Neue Impulse zur Gehörlosengeschichte in Deutschland, Österreich und der Schweiz. Bielefeld: transcript, S. 371-421.</w:t>
      </w:r>
    </w:p>
    <w:p w:rsidR="00000000" w:rsidDel="00000000" w:rsidP="00000000" w:rsidRDefault="00000000" w:rsidRPr="00000000" w14:paraId="00000095">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Monaghan, L. (2016): Deaf Education History. Milan 1880. In: In: Gertz, G./Boudreault, P. (Hg.): The Sage Deaf Studies Encyclopedia. Los Angeles: SAGE, S. 173-177.</w:t>
      </w:r>
    </w:p>
    <w:p w:rsidR="00000000" w:rsidDel="00000000" w:rsidP="00000000" w:rsidRDefault="00000000" w:rsidRPr="00000000" w14:paraId="00000096">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Nieves, B. (2016): Deaf Education History. Pre-1880. In: Gertz, G./Boudreault, P. (Hg.): The Sage Deaf Studies Encyclopedia. Los Angeles: SAGE, S. 182-186.</w:t>
      </w:r>
    </w:p>
    <w:p w:rsidR="00000000" w:rsidDel="00000000" w:rsidP="00000000" w:rsidRDefault="00000000" w:rsidRPr="00000000" w14:paraId="00000097">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Ertl, Lukas (2012): Gehörlosenkultur: Die Konstruktion gehörloser Identität. Bachelorarbeit/Universität Wien</w:t>
      </w:r>
    </w:p>
    <w:p w:rsidR="00000000" w:rsidDel="00000000" w:rsidP="00000000" w:rsidRDefault="00000000" w:rsidRPr="00000000" w14:paraId="00000098">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Ertl, Lukas (2016): Wege und Strategien gehörloser und schwerhöriger Personen zur Hochschulbildung in Österreich am Beispiel von Studierenden der Universität Wien – eine soziologische Untersuchung. Masterarbeit/Universität Wien.</w:t>
      </w:r>
    </w:p>
    <w:p w:rsidR="00000000" w:rsidDel="00000000" w:rsidP="00000000" w:rsidRDefault="00000000" w:rsidRPr="00000000" w14:paraId="00000099">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Ertl, Lukas (2017): Zugang zur Hochschulbildung für Gehörlose und Schwerhörige in Österreich, in: Das Zeichen, Nr. 107, S. 352-362. Hamburg, Signum.</w:t>
      </w:r>
    </w:p>
    <w:p w:rsidR="00000000" w:rsidDel="00000000" w:rsidP="00000000" w:rsidRDefault="00000000" w:rsidRPr="00000000" w14:paraId="0000009A">
      <w:pPr>
        <w:spacing w:line="276" w:lineRule="auto"/>
        <w:ind w:left="709" w:hanging="709"/>
        <w:rPr>
          <w:rFonts w:ascii="Quicksand" w:cs="Quicksand" w:eastAsia="Quicksand" w:hAnsi="Quicksand"/>
          <w:color w:val="000000"/>
        </w:rPr>
      </w:pPr>
      <w:r w:rsidDel="00000000" w:rsidR="00000000" w:rsidRPr="00000000">
        <w:rPr>
          <w:rtl w:val="0"/>
        </w:rPr>
      </w:r>
    </w:p>
    <w:p w:rsidR="00000000" w:rsidDel="00000000" w:rsidP="00000000" w:rsidRDefault="00000000" w:rsidRPr="00000000" w14:paraId="0000009B">
      <w:pPr>
        <w:spacing w:line="276" w:lineRule="auto"/>
        <w:rPr>
          <w:rFonts w:ascii="Quicksand" w:cs="Quicksand" w:eastAsia="Quicksand" w:hAnsi="Quicksand"/>
          <w:b w:val="1"/>
          <w:bCs w:val="1"/>
          <w:color w:val="000000"/>
        </w:rPr>
      </w:pPr>
      <w:r w:rsidDel="00000000" w:rsidR="00000000" w:rsidRPr="00000000">
        <w:rPr>
          <w:rFonts w:ascii="Quicksand" w:cs="Quicksand" w:eastAsia="Quicksand" w:hAnsi="Quicksand"/>
          <w:b w:val="1"/>
          <w:bCs w:val="1"/>
          <w:rtl w:val="0"/>
        </w:rPr>
        <w:t xml:space="preserve">Ďalšie odporúčané čítanie:</w:t>
      </w:r>
      <w:r w:rsidDel="00000000" w:rsidR="00000000" w:rsidRPr="00000000">
        <w:rPr>
          <w:rFonts w:ascii="Quicksand" w:cs="Quicksand" w:eastAsia="Quicksand" w:hAnsi="Quicksand"/>
          <w:b w:val="1"/>
          <w:bCs w:val="1"/>
          <w:color w:val="000000"/>
          <w:rtl w:val="0"/>
        </w:rPr>
        <w:t xml:space="preserve"/>
      </w:r>
    </w:p>
    <w:p w:rsidR="00000000" w:rsidDel="00000000" w:rsidP="00000000" w:rsidRDefault="00000000" w:rsidRPr="00000000" w14:paraId="0000009C">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Audeoud, Mireille, Claudia Becker, Verena Krausneker &amp; Darina Tarcsiová (2017) Bimodal-bilinguale Bildung für Kinder mit Hörbehinderung in Europa. Teil III: Sprachbildung für hörbehinderte SchülerInnen in den deutschsprachigen Ländern. 416 – 429 in: Das Zeichen 107. Hamburg, Signum.</w:t>
      </w:r>
    </w:p>
    <w:p w:rsidR="00000000" w:rsidDel="00000000" w:rsidP="00000000" w:rsidRDefault="00000000" w:rsidRPr="00000000" w14:paraId="0000009D">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Bortsch, Erich &amp; Olaf Tischmann (1996) Unsere ersten Erfahrungen. Ein Bericht zum zweisprachigen Unterricht in Graz, Österreich. 322-332 in: Das Zeichen, Heft 37, Hamburg: Signum.</w:t>
      </w:r>
    </w:p>
    <w:p w:rsidR="00000000" w:rsidDel="00000000" w:rsidP="00000000" w:rsidRDefault="00000000" w:rsidRPr="00000000" w14:paraId="0000009E">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del Pilar Fernández-Viader, M./Fuentes, M. (2004): Education of Deaf Students in Spain. Legal and Educational Politics Developments. In: Journal of Deaf Studies and Deaf Education, 9:3, S. 327-332.</w:t>
      </w:r>
    </w:p>
    <w:p w:rsidR="00000000" w:rsidDel="00000000" w:rsidP="00000000" w:rsidRDefault="00000000" w:rsidRPr="00000000" w14:paraId="0000009F">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Dotter, Franz (1991) Gebärdensprache in der Gehörlosenbildung: Zu den Argumenten und Einstellungen ihrer Gegner. 321-332 in: Das Zeichen, Heft 17, Hamburg: Signum.</w:t>
      </w:r>
    </w:p>
    <w:p w:rsidR="00000000" w:rsidDel="00000000" w:rsidP="00000000" w:rsidRDefault="00000000" w:rsidRPr="00000000" w14:paraId="000000A0">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Dotter, Franz (2000) Gehörlose: Humane Integration oder medizinische Auslöschung? 245-264 in: H. Hovorka, M. Sigot (eds.): Integration(spädagogik) am Prüfstand. Innsbruck [u. a.]: Studienverlag.</w:t>
      </w:r>
    </w:p>
    <w:p w:rsidR="00000000" w:rsidDel="00000000" w:rsidP="00000000" w:rsidRDefault="00000000" w:rsidRPr="00000000" w14:paraId="000000A1">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Dotter, Franz (2013) Dokumentation zur Diskriminierung gebärdensprachorientierter SchülerInnen durch das österreichische Unterrichtsministerium. Gehörlose SchülerInnen verlieren zwei Schuljahre. Klagenfurt: Zentrum für Gebärdensprache und Hörbehindertenkommunikation der Alpen-Adria-Universität Klagenfurt.</w:t>
      </w:r>
    </w:p>
    <w:p w:rsidR="00000000" w:rsidDel="00000000" w:rsidP="00000000" w:rsidRDefault="00000000" w:rsidRPr="00000000" w14:paraId="000000A2">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Kramreiter, Silvia &amp; Verena Krausneker (2019) Bilingual, inclusive, mixed-age schooling in Vienna. In: Marc Marschark, Shirin Antia, Harry Knoors, eds.: Co-Enrollment for Deaf Learners. Oxford University Press.</w:t>
      </w:r>
    </w:p>
    <w:p w:rsidR="00000000" w:rsidDel="00000000" w:rsidP="00000000" w:rsidRDefault="00000000" w:rsidRPr="00000000" w14:paraId="000000A3">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Kramreiter, Silvia (2011) Integration von gehörlosen Kindern in der Grundschule mit Gebärdensprache und Lautsprache in Österreich. Dissertation, Universität Wien.</w:t>
      </w:r>
    </w:p>
    <w:p w:rsidR="00000000" w:rsidDel="00000000" w:rsidP="00000000" w:rsidRDefault="00000000" w:rsidRPr="00000000" w14:paraId="000000A4">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Kramreiter, Silvia (2012) Sprachintegration: integrative Beschulung gehörloser und hörender SchülerInnen in Österreich. Ergebnisse der wissenschaftlichen Begleitung einer Integrationsklasse in Wien. 76 – 89 in: Das Zeichen, Heft 90, Hamburg, Signum.</w:t>
      </w:r>
    </w:p>
    <w:p w:rsidR="00000000" w:rsidDel="00000000" w:rsidP="00000000" w:rsidRDefault="00000000" w:rsidRPr="00000000" w14:paraId="000000A5">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Kramreiter, Silvia (2015) „INKLUSIV - BILINGUAL - MEHRSTUFIG: Das Wiener Schulmodell. 82-93 in: Das Zeichen, Heft 99, Hamburg: Signum Verlag.</w:t>
      </w:r>
    </w:p>
    <w:p w:rsidR="00000000" w:rsidDel="00000000" w:rsidP="00000000" w:rsidRDefault="00000000" w:rsidRPr="00000000" w14:paraId="000000A6">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Kramreiter, Silvia (2016) Bilingualer inklusiver Unterricht bei hörbeeinträchtigten und hörenden Schülern - ein innovatives Unterrichtskonzept: Dokumentation einer wissenschaftlichen Untersuchung in einer inklusiven/integrativen Klasse in Wien. Heidelberg: Median-Verlag.</w:t>
      </w:r>
    </w:p>
    <w:p w:rsidR="00000000" w:rsidDel="00000000" w:rsidP="00000000" w:rsidRDefault="00000000" w:rsidRPr="00000000" w14:paraId="000000A7">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Krausneker, V., &amp; Schalber, K. (2007). Sprache Macht Wissen : zur Situation gehörloser und hörbehindererter SchülerInnen, Studierender &amp; ihrer LehrerInnen, sowie zur Österreichischen Gebärdensprache in Schule und Universität Wien ; Abschlussbericht des Forschungsprojekts 2006/2007 (Fassung 2: 24. Nov. 2007). [Wien] [Wien]: Innovationszentrum d. Univ. Wien verein Österr. Sprachen-Kompetenz-Zentrum.</w:t>
      </w:r>
    </w:p>
    <w:p w:rsidR="00000000" w:rsidDel="00000000" w:rsidP="00000000" w:rsidRDefault="00000000" w:rsidRPr="00000000" w14:paraId="000000A8">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Krausneker, Verena &amp; Katharina Schalber (2007) Sprache Macht Wissen. Zur Situation gehörloser und hörbehinderter SchülerInnen, Studierender &amp; ihrer LehrerInnen, sowie zur Österreichischen Gebärdensprache in Schule und Universität Wien. Wien: Innovationszentrum der Universität Wien. https://sprachemachtwissen.univie.ac.at/</w:t>
      </w:r>
    </w:p>
    <w:p w:rsidR="00000000" w:rsidDel="00000000" w:rsidP="00000000" w:rsidRDefault="00000000" w:rsidRPr="00000000" w14:paraId="000000A9">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Krausneker, Verena (2005) Die gehörlos-hörende Doppelintegrationsklasse. Bilingualer Teamunterricht mit Österreichischer Gebärdensprache. 142-154 in: Tuschel, Gerhard und Richard Felsleitner (eds.) Miteinander. Integrative Modelle im Wiener Schulwesen. Echomedia Verlag: Wien.</w:t>
      </w:r>
    </w:p>
    <w:p w:rsidR="00000000" w:rsidDel="00000000" w:rsidP="00000000" w:rsidRDefault="00000000" w:rsidRPr="00000000" w14:paraId="000000AA">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Lane, Harlan (1984) When the Mind Hears: A History of the Deaf.</w:t>
      </w:r>
    </w:p>
    <w:p w:rsidR="00000000" w:rsidDel="00000000" w:rsidP="00000000" w:rsidRDefault="00000000" w:rsidRPr="00000000" w14:paraId="000000AB">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Schott, Walter (1995) Das k.k. Taubstummen-Institut in Wien. Wien, Köln, Weimar, Böhlau.</w:t>
      </w:r>
    </w:p>
    <w:p w:rsidR="00000000" w:rsidDel="00000000" w:rsidP="00000000" w:rsidRDefault="00000000" w:rsidRPr="00000000" w14:paraId="000000AC">
      <w:pPr>
        <w:spacing w:line="276" w:lineRule="auto"/>
        <w:ind w:left="709" w:hanging="709"/>
        <w:rPr>
          <w:rFonts w:ascii="Quicksand" w:cs="Quicksand" w:eastAsia="Quicksand" w:hAnsi="Quicksand"/>
          <w:color w:val="000000"/>
        </w:rPr>
      </w:pPr>
      <w:r w:rsidDel="00000000" w:rsidR="00000000" w:rsidRPr="00000000">
        <w:rPr>
          <w:rFonts w:ascii="Quicksand" w:cs="Quicksand" w:eastAsia="Quicksand" w:hAnsi="Quicksand"/>
          <w:color w:val="000000"/>
          <w:rtl w:val="0"/>
        </w:rPr>
        <w:t xml:space="preserve">Schott, Walter (1999) Das Allgemein österreichische israelitische Taubstummen-Institut in Wien. Wien, Eigenverlag.</w:t>
      </w:r>
    </w:p>
    <w:p w:rsidR="00000000" w:rsidDel="00000000" w:rsidP="00000000" w:rsidRDefault="00000000" w:rsidRPr="00000000" w14:paraId="000000AD">
      <w:pPr>
        <w:spacing w:line="276" w:lineRule="auto"/>
        <w:ind w:left="709" w:hanging="709"/>
        <w:rPr>
          <w:color w:val="000000"/>
        </w:rPr>
      </w:pPr>
      <w:r w:rsidDel="00000000" w:rsidR="00000000" w:rsidRPr="00000000">
        <w:rPr>
          <w:rFonts w:ascii="Quicksand" w:cs="Quicksand" w:eastAsia="Quicksand" w:hAnsi="Quicksand"/>
          <w:color w:val="000000"/>
          <w:rtl w:val="0"/>
        </w:rPr>
        <w:t xml:space="preserve">Schott, Walter (2002) Die niederösterreichischen Landes-Taubstummenanstalten in Wien-Döbling 1881-1921 und Wiener Neustadt 1903-1932. Dargestellt nach Jahresberichten, Protokollen und historischen Überlieferungen mit einem Abriss der Entwicklungsgeschichte der Gehörlosenbildung bis zur Gründung der ersten Anstalt. Wien, Eigenverlag.</w:t>
      </w:r>
      <w:r w:rsidDel="00000000" w:rsidR="00000000" w:rsidRPr="00000000">
        <w:rPr>
          <w:rtl w:val="0"/>
        </w:rPr>
      </w:r>
    </w:p>
    <w:sectPr>
      <w:footerReference r:id="rId11" w:type="default"/>
      <w:pgSz w:h="16838" w:w="11906" w:orient="portrait"/>
      <w:pgMar w:bottom="1304" w:top="1417" w:left="1417" w:right="1417" w:header="708"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Play">
    <w:embedRegular w:fontKey="{00000000-0000-0000-0000-000000000000}" r:id="rId1" w:subsetted="0"/>
    <w:embedBold w:fontKey="{00000000-0000-0000-0000-000000000000}" r:id="rId2" w:subsetted="0"/>
  </w:font>
  <w:font w:name="Quicksand">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tbl>
    <w:tblPr>
      <w:tblW w:type="auto" w:w="0"/>
      <w:tblLook w:firstColumn="1" w:firstRow="1" w:lastColumn="0" w:lastRow="0" w:noHBand="0" w:noVBand="1" w:val="04A0"/>
      <w:tblBorders>
        <w:top w:val="none"/>
        <w:left w:val="none"/>
        <w:bottom w:val="none"/>
        <w:right w:val="none"/>
        <w:insideH w:val="none"/>
        <w:insideV w:val="none"/>
      </w:tblBorders>
    </w:tblPr>
    <w:tblGrid>
      <w:gridCol w:w="3024"/>
      <w:gridCol w:w="3024"/>
      <w:gridCol w:w="3024"/>
    </w:tblGrid>
    <w:tr>
      <w:tc>
        <w:tcPr>
          <w:tcW w:type="dxa" w:w="1593"/>
          <w:vAlign w:val="center"/>
        </w:tcPr>
        <w:p>
          <w:pPr>
            <w:jc w:val="left"/>
          </w:pPr>
          <w:r>
            <w:drawing>
              <wp:inline>
                <wp:extent cx="921721" cy="208800"/>
                <wp:docPr id="1" name="Picture 1"/>
                <wp:cNvGraphicFramePr>
                  <a:graphicFrameLocks noChangeAspect="1"/>
                </wp:cNvGraphicFramePr>
                <a:graphic>
                  <a:graphicData uri="http://schemas.openxmlformats.org/drawingml/2006/picture">
                    <pic:pic>
                      <pic:nvPicPr>
                        <pic:cNvPr id="0" name="emblem_SK_trim.png"/>
                        <pic:cNvPicPr/>
                      </pic:nvPicPr>
                      <pic:blipFill>
                        <a:blip r:embed="rId1"/>
                        <a:stretch>
                          <a:fillRect/>
                        </a:stretch>
                      </pic:blipFill>
                      <pic:spPr>
                        <a:xfrm>
                          <a:off x="0" y="0"/>
                          <a:ext cx="921721" cy="208800"/>
                        </a:xfrm>
                        <a:prstGeom prst="rect"/>
                      </pic:spPr>
                    </pic:pic>
                  </a:graphicData>
                </a:graphic>
              </wp:inline>
            </w:drawing>
          </w:r>
        </w:p>
      </w:tc>
      <w:tc>
        <w:tcPr>
          <w:tcW w:type="dxa" w:w="6168"/>
          <w:vAlign w:val="center"/>
        </w:tcPr>
        <w:p>
          <w:pPr>
            <w:spacing w:after="0" w:before="0" w:line="240" w:lineRule="auto"/>
            <w:jc w:val="left"/>
          </w:pPr>
          <w:r>
            <w:rPr>
              <w:rFonts w:ascii="Arial" w:hAnsi="Arial"/>
              <w:color w:val="5F5F5F"/>
              <w:sz w:val="11"/>
            </w:rPr>
            <w:t>Financované Európskou úniou. Vyjadrené názory a postoje sú názormi a postojmi autora(-ov) a nemusia nevyhnutne odrážať názory a postoje Európskej únie ani Európskej výkonnej agentúry pre vzdelávanie a kultúru (EACEA). Európska únia ani EACEA za ne nezodpovedajú.</w:t>
          </w:r>
        </w:p>
      </w:tc>
      <w:tc>
        <w:tcPr>
          <w:tcW w:type="dxa" w:w="1310"/>
          <w:vAlign w:val="center"/>
        </w:tcPr>
        <w:p>
          <w:pPr>
            <w:jc w:val="right"/>
          </w:pPr>
          <w:r>
            <w:drawing>
              <wp:inline>
                <wp:extent cx="742164" cy="280800"/>
                <wp:docPr id="2" name="Picture 2"/>
                <wp:cNvGraphicFramePr>
                  <a:graphicFrameLocks noChangeAspect="1"/>
                </wp:cNvGraphicFramePr>
                <a:graphic>
                  <a:graphicData uri="http://schemas.openxmlformats.org/drawingml/2006/picture">
                    <pic:pic>
                      <pic:nvPicPr>
                        <pic:cNvPr id="0" name="logo_trim.png"/>
                        <pic:cNvPicPr/>
                      </pic:nvPicPr>
                      <pic:blipFill>
                        <a:blip r:embed="rId2"/>
                        <a:stretch>
                          <a:fillRect/>
                        </a:stretch>
                      </pic:blipFill>
                      <pic:spPr>
                        <a:xfrm>
                          <a:off x="0" y="0"/>
                          <a:ext cx="742164" cy="280800"/>
                        </a:xfrm>
                        <a:prstGeom prst="rect"/>
                      </pic:spPr>
                    </pic:pic>
                  </a:graphicData>
                </a:graphic>
              </wp:inline>
            </w:drawing>
          </w:r>
        </w:p>
      </w:tc>
    </w:tr>
  </w:tbl>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Play" w:cs="Play" w:eastAsia="Play" w:hAnsi="Play"/>
        <w:sz w:val="24"/>
        <w:szCs w:val="24"/>
        <w:lang w:val="en_GB"/>
      </w:rPr>
    </w:rPrDefault>
    <w:pPrDefault>
      <w:pPr>
        <w:spacing w:after="160" w:line="259" w:lineRule="auto"/>
        <w:jc w:val="both"/>
      </w:pPr>
    </w:pPrDefault>
  </w:docDefaults>
  <w:style w:type="table" w:styleId="TableNormal" w:default="1">
    <w:name w:val="TableNormal"/>
    <w:tblPr>
      <w:tblCellMar>
        <w:top w:w="100" w:type="dxa"/>
        <w:left w:w="100" w:type="dxa"/>
        <w:bottom w:w="100" w:type="dxa"/>
        <w:right w:w="1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b w:val="1"/>
      <w:bCs w:val="1"/>
      <w:color w:val="000000"/>
      <w:sz w:val="28"/>
      <w:szCs w:val="28"/>
    </w:rPr>
  </w:style>
  <w:style w:type="paragraph" w:styleId="Heading2">
    <w:name w:val="heading 2"/>
    <w:basedOn w:val="Normal"/>
    <w:next w:val="Normal"/>
    <w:pPr>
      <w:keepNext w:val="1"/>
      <w:keepLines w:val="1"/>
      <w:spacing w:after="80" w:before="160" w:lineRule="auto"/>
    </w:pPr>
    <w:rPr>
      <w:b w:val="1"/>
      <w:bCs w:val="1"/>
      <w:color w:val="000000"/>
    </w:rPr>
  </w:style>
  <w:style w:type="paragraph" w:styleId="Heading3">
    <w:name w:val="heading 3"/>
    <w:basedOn w:val="Normal"/>
    <w:next w:val="Normal"/>
    <w:pPr>
      <w:keepNext w:val="1"/>
      <w:keepLines w:val="1"/>
      <w:spacing w:after="80" w:before="160" w:lineRule="auto"/>
    </w:pPr>
    <w:rPr>
      <w:color w:val="2e75b5"/>
      <w:sz w:val="28"/>
      <w:szCs w:val="28"/>
    </w:rPr>
  </w:style>
  <w:style w:type="paragraph" w:styleId="Heading4">
    <w:name w:val="heading 4"/>
    <w:basedOn w:val="Normal"/>
    <w:next w:val="Normal"/>
    <w:pPr>
      <w:keepNext w:val="1"/>
      <w:keepLines w:val="1"/>
      <w:spacing w:after="40" w:before="80" w:lineRule="auto"/>
    </w:pPr>
    <w:rPr>
      <w:i w:val="1"/>
      <w:iCs w:val="1"/>
      <w:color w:val="2e75b5"/>
    </w:rPr>
  </w:style>
  <w:style w:type="paragraph" w:styleId="Heading5">
    <w:name w:val="heading 5"/>
    <w:basedOn w:val="Normal"/>
    <w:next w:val="Normal"/>
    <w:pPr>
      <w:keepNext w:val="1"/>
      <w:keepLines w:val="1"/>
      <w:spacing w:after="40" w:before="80" w:lineRule="auto"/>
    </w:pPr>
    <w:rPr>
      <w:color w:val="2e75b5"/>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b w:val="1"/>
      <w:bCs w:val="1"/>
      <w:sz w:val="40"/>
      <w:szCs w:val="40"/>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s://campusmanilla.se/" TargetMode="External"/><Relationship Id="rId9" Type="http://schemas.openxmlformats.org/officeDocument/2006/relationships/hyperlink" Target="https://www.braidwood.bham.sch.u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injs-paris.fr/" TargetMode="External"/><Relationship Id="rId8" Type="http://schemas.openxmlformats.org/officeDocument/2006/relationships/hyperlink" Target="https://www.landesschule-fuer-hoergeschaedigte.sachsen.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icksand-regular.ttf"/><Relationship Id="rId4" Type="http://schemas.openxmlformats.org/officeDocument/2006/relationships/font" Target="fonts/Quicksand-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vULtN7NHWwThiLk+M3Dlp9ST2A==">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